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642F" w14:textId="2C22E353" w:rsidR="00832593" w:rsidRPr="00B853B9" w:rsidRDefault="0051434D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B853B9">
        <w:rPr>
          <w:rFonts w:ascii="Arial" w:hAnsi="Arial" w:cs="Arial"/>
          <w:b/>
          <w:color w:val="0000FF"/>
          <w:sz w:val="32"/>
          <w:szCs w:val="32"/>
        </w:rPr>
        <w:t>CORSI</w:t>
      </w:r>
      <w:r w:rsidR="00552D08" w:rsidRPr="00B853B9">
        <w:rPr>
          <w:rFonts w:ascii="Arial" w:hAnsi="Arial" w:cs="Arial"/>
          <w:b/>
          <w:color w:val="0000FF"/>
          <w:sz w:val="32"/>
          <w:szCs w:val="32"/>
        </w:rPr>
        <w:t xml:space="preserve"> DI </w:t>
      </w:r>
      <w:r w:rsidR="00344AF5" w:rsidRPr="00B853B9">
        <w:rPr>
          <w:rFonts w:ascii="Arial" w:hAnsi="Arial" w:cs="Arial"/>
          <w:b/>
          <w:color w:val="0000FF"/>
          <w:sz w:val="32"/>
          <w:szCs w:val="32"/>
        </w:rPr>
        <w:t>LAUREA</w:t>
      </w:r>
      <w:r w:rsidR="00832593" w:rsidRPr="00B853B9">
        <w:rPr>
          <w:rFonts w:ascii="Arial" w:hAnsi="Arial" w:cs="Arial"/>
          <w:b/>
          <w:color w:val="0000FF"/>
          <w:sz w:val="32"/>
          <w:szCs w:val="32"/>
        </w:rPr>
        <w:t xml:space="preserve"> DELLE </w:t>
      </w:r>
      <w:r w:rsidR="00D958E8" w:rsidRPr="00B853B9">
        <w:rPr>
          <w:rFonts w:ascii="Arial" w:hAnsi="Arial" w:cs="Arial"/>
          <w:b/>
          <w:color w:val="0000FF"/>
          <w:sz w:val="32"/>
          <w:szCs w:val="32"/>
        </w:rPr>
        <w:t>PROFESSIONI</w:t>
      </w:r>
      <w:r w:rsidR="00832593" w:rsidRPr="00B853B9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DB0E85" w:rsidRPr="00B853B9">
        <w:rPr>
          <w:rFonts w:ascii="Arial" w:hAnsi="Arial" w:cs="Arial"/>
          <w:b/>
          <w:color w:val="0000FF"/>
          <w:sz w:val="32"/>
          <w:szCs w:val="32"/>
        </w:rPr>
        <w:t>SANITARIE</w:t>
      </w:r>
    </w:p>
    <w:p w14:paraId="0D80444E" w14:textId="1CC2F728" w:rsidR="00832593" w:rsidRPr="00B853B9" w:rsidRDefault="00832593">
      <w:pPr>
        <w:pStyle w:val="Titolo9"/>
        <w:rPr>
          <w:rFonts w:cs="Arial"/>
          <w:color w:val="0000FF"/>
          <w:sz w:val="30"/>
          <w:szCs w:val="30"/>
        </w:rPr>
      </w:pPr>
      <w:r w:rsidRPr="00B853B9">
        <w:rPr>
          <w:rFonts w:cs="Arial"/>
          <w:color w:val="0000FF"/>
          <w:sz w:val="30"/>
          <w:szCs w:val="30"/>
        </w:rPr>
        <w:t xml:space="preserve">Dati sull’accesso ai </w:t>
      </w:r>
      <w:r w:rsidR="0051434D" w:rsidRPr="00B853B9">
        <w:rPr>
          <w:rFonts w:cs="Arial"/>
          <w:color w:val="0000FF"/>
          <w:sz w:val="30"/>
          <w:szCs w:val="30"/>
        </w:rPr>
        <w:t>Corsi</w:t>
      </w:r>
      <w:r w:rsidR="00232D75" w:rsidRPr="00B853B9">
        <w:rPr>
          <w:rFonts w:cs="Arial"/>
          <w:color w:val="0000FF"/>
          <w:sz w:val="30"/>
          <w:szCs w:val="30"/>
        </w:rPr>
        <w:t xml:space="preserve"> </w:t>
      </w:r>
      <w:r w:rsidR="00341055" w:rsidRPr="00B853B9">
        <w:rPr>
          <w:rFonts w:cs="Arial"/>
          <w:color w:val="0000FF"/>
          <w:sz w:val="30"/>
          <w:szCs w:val="30"/>
        </w:rPr>
        <w:t xml:space="preserve">e programmazione </w:t>
      </w:r>
      <w:r w:rsidR="00F238C1" w:rsidRPr="00B853B9">
        <w:rPr>
          <w:rFonts w:cs="Arial"/>
          <w:color w:val="0000FF"/>
          <w:sz w:val="30"/>
          <w:szCs w:val="30"/>
        </w:rPr>
        <w:t xml:space="preserve">dei </w:t>
      </w:r>
      <w:r w:rsidR="00341055" w:rsidRPr="00B853B9">
        <w:rPr>
          <w:rFonts w:cs="Arial"/>
          <w:color w:val="0000FF"/>
          <w:sz w:val="30"/>
          <w:szCs w:val="30"/>
        </w:rPr>
        <w:t xml:space="preserve">posti </w:t>
      </w:r>
      <w:r w:rsidRPr="00B853B9">
        <w:rPr>
          <w:rFonts w:cs="Arial"/>
          <w:color w:val="0000FF"/>
          <w:sz w:val="30"/>
          <w:szCs w:val="30"/>
        </w:rPr>
        <w:t xml:space="preserve">nell’ </w:t>
      </w:r>
      <w:r w:rsidR="00BC3F3E" w:rsidRPr="00B853B9">
        <w:rPr>
          <w:rFonts w:cs="Arial"/>
          <w:color w:val="0000FF"/>
          <w:sz w:val="30"/>
          <w:szCs w:val="30"/>
        </w:rPr>
        <w:t>A.A.</w:t>
      </w:r>
      <w:r w:rsidRPr="00B853B9">
        <w:rPr>
          <w:rFonts w:cs="Arial"/>
          <w:color w:val="0000FF"/>
          <w:sz w:val="30"/>
          <w:szCs w:val="30"/>
        </w:rPr>
        <w:t xml:space="preserve"> 20</w:t>
      </w:r>
      <w:r w:rsidR="00964C80" w:rsidRPr="00B853B9">
        <w:rPr>
          <w:rFonts w:cs="Arial"/>
          <w:color w:val="0000FF"/>
          <w:sz w:val="30"/>
          <w:szCs w:val="30"/>
        </w:rPr>
        <w:t>2</w:t>
      </w:r>
      <w:r w:rsidR="00B6265A" w:rsidRPr="00B853B9">
        <w:rPr>
          <w:rFonts w:cs="Arial"/>
          <w:color w:val="0000FF"/>
          <w:sz w:val="30"/>
          <w:szCs w:val="30"/>
        </w:rPr>
        <w:t>4</w:t>
      </w:r>
      <w:r w:rsidRPr="00B853B9">
        <w:rPr>
          <w:rFonts w:cs="Arial"/>
          <w:color w:val="0000FF"/>
          <w:sz w:val="30"/>
          <w:szCs w:val="30"/>
        </w:rPr>
        <w:t>-</w:t>
      </w:r>
      <w:r w:rsidR="009D4CD4" w:rsidRPr="00B853B9">
        <w:rPr>
          <w:rFonts w:cs="Arial"/>
          <w:color w:val="0000FF"/>
          <w:sz w:val="30"/>
          <w:szCs w:val="30"/>
        </w:rPr>
        <w:t>2</w:t>
      </w:r>
      <w:r w:rsidR="00B6265A" w:rsidRPr="00B853B9">
        <w:rPr>
          <w:rFonts w:cs="Arial"/>
          <w:color w:val="0000FF"/>
          <w:sz w:val="30"/>
          <w:szCs w:val="30"/>
        </w:rPr>
        <w:t>5</w:t>
      </w:r>
    </w:p>
    <w:p w14:paraId="0CC92707" w14:textId="77777777" w:rsidR="00166B67" w:rsidRPr="00B853B9" w:rsidRDefault="00166B67">
      <w:pPr>
        <w:jc w:val="center"/>
        <w:rPr>
          <w:rFonts w:ascii="Arial" w:hAnsi="Arial" w:cs="Arial"/>
          <w:b/>
          <w:sz w:val="14"/>
          <w:szCs w:val="14"/>
        </w:rPr>
      </w:pPr>
    </w:p>
    <w:p w14:paraId="1BEADDFC" w14:textId="2F86F168" w:rsidR="00832593" w:rsidRPr="00B853B9" w:rsidRDefault="00832593">
      <w:pPr>
        <w:jc w:val="center"/>
        <w:rPr>
          <w:rFonts w:ascii="Arial" w:hAnsi="Arial" w:cs="Arial"/>
        </w:rPr>
      </w:pPr>
      <w:r w:rsidRPr="00B853B9">
        <w:rPr>
          <w:rFonts w:ascii="Arial" w:hAnsi="Arial" w:cs="Arial"/>
          <w:b/>
        </w:rPr>
        <w:t>Angelo Mastrillo</w:t>
      </w:r>
      <w:r w:rsidR="0099587F" w:rsidRPr="00B853B9">
        <w:rPr>
          <w:rFonts w:ascii="Arial" w:hAnsi="Arial" w:cs="Arial"/>
          <w:b/>
        </w:rPr>
        <w:t>*</w:t>
      </w:r>
      <w:r w:rsidR="00916D9F" w:rsidRPr="00B853B9">
        <w:rPr>
          <w:rFonts w:ascii="Arial" w:hAnsi="Arial" w:cs="Arial"/>
          <w:b/>
        </w:rPr>
        <w:t xml:space="preserve">, </w:t>
      </w:r>
      <w:r w:rsidR="0099587F" w:rsidRPr="00B853B9">
        <w:rPr>
          <w:rFonts w:ascii="Arial" w:hAnsi="Arial" w:cs="Arial"/>
          <w:b/>
        </w:rPr>
        <w:t>Lorenzo Bevacqua</w:t>
      </w:r>
      <w:r w:rsidR="00916D9F" w:rsidRPr="00B853B9">
        <w:rPr>
          <w:rFonts w:ascii="Arial" w:hAnsi="Arial" w:cs="Arial"/>
          <w:b/>
        </w:rPr>
        <w:t xml:space="preserve"> e Elisabetta Cenerelli</w:t>
      </w:r>
    </w:p>
    <w:p w14:paraId="1C52C6FE" w14:textId="77E459D0" w:rsidR="00F921B9" w:rsidRPr="00B853B9" w:rsidRDefault="00694C97">
      <w:pPr>
        <w:jc w:val="center"/>
        <w:rPr>
          <w:rFonts w:ascii="Arial" w:hAnsi="Arial" w:cs="Arial"/>
          <w:i/>
          <w:iCs/>
          <w:sz w:val="8"/>
          <w:szCs w:val="8"/>
        </w:rPr>
      </w:pP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  <w:r w:rsidRPr="00B853B9">
        <w:rPr>
          <w:rFonts w:ascii="Arial" w:hAnsi="Arial" w:cs="Arial"/>
          <w:i/>
          <w:iCs/>
          <w:sz w:val="8"/>
          <w:szCs w:val="8"/>
        </w:rPr>
        <w:tab/>
      </w:r>
    </w:p>
    <w:p w14:paraId="2EA8CBD3" w14:textId="77777777" w:rsidR="00832593" w:rsidRPr="00B853B9" w:rsidRDefault="00AD3A20">
      <w:pPr>
        <w:ind w:right="-142"/>
        <w:jc w:val="center"/>
        <w:rPr>
          <w:rFonts w:ascii="Arial" w:hAnsi="Arial" w:cs="Arial"/>
          <w:sz w:val="19"/>
          <w:szCs w:val="19"/>
        </w:rPr>
      </w:pPr>
      <w:r w:rsidRPr="00B853B9">
        <w:rPr>
          <w:rFonts w:ascii="Arial" w:hAnsi="Arial" w:cs="Arial"/>
          <w:sz w:val="19"/>
          <w:szCs w:val="19"/>
        </w:rPr>
        <w:t>Docent</w:t>
      </w:r>
      <w:r w:rsidR="0099587F" w:rsidRPr="00B853B9">
        <w:rPr>
          <w:rFonts w:ascii="Arial" w:hAnsi="Arial" w:cs="Arial"/>
          <w:sz w:val="19"/>
          <w:szCs w:val="19"/>
        </w:rPr>
        <w:t>i</w:t>
      </w:r>
      <w:r w:rsidRPr="00B853B9">
        <w:rPr>
          <w:rFonts w:ascii="Arial" w:hAnsi="Arial" w:cs="Arial"/>
          <w:sz w:val="19"/>
          <w:szCs w:val="19"/>
        </w:rPr>
        <w:t xml:space="preserve"> </w:t>
      </w:r>
      <w:r w:rsidR="00527254" w:rsidRPr="00B853B9">
        <w:rPr>
          <w:rFonts w:ascii="Arial" w:hAnsi="Arial" w:cs="Arial"/>
          <w:sz w:val="19"/>
          <w:szCs w:val="19"/>
        </w:rPr>
        <w:t>nel</w:t>
      </w:r>
      <w:r w:rsidR="00832593" w:rsidRPr="00B853B9">
        <w:rPr>
          <w:rFonts w:ascii="Arial" w:hAnsi="Arial" w:cs="Arial"/>
          <w:sz w:val="19"/>
          <w:szCs w:val="19"/>
        </w:rPr>
        <w:t xml:space="preserve"> Corso di </w:t>
      </w:r>
      <w:r w:rsidR="00344AF5" w:rsidRPr="00B853B9">
        <w:rPr>
          <w:rFonts w:ascii="Arial" w:hAnsi="Arial" w:cs="Arial"/>
          <w:sz w:val="19"/>
          <w:szCs w:val="19"/>
        </w:rPr>
        <w:t>Laurea</w:t>
      </w:r>
      <w:r w:rsidR="00832593" w:rsidRPr="00B853B9">
        <w:rPr>
          <w:rFonts w:ascii="Arial" w:hAnsi="Arial" w:cs="Arial"/>
          <w:sz w:val="19"/>
          <w:szCs w:val="19"/>
        </w:rPr>
        <w:t xml:space="preserve"> in Tecniche di Neurofisiopatologia</w:t>
      </w:r>
      <w:r w:rsidRPr="00B853B9">
        <w:rPr>
          <w:rFonts w:ascii="Arial" w:hAnsi="Arial" w:cs="Arial"/>
          <w:sz w:val="19"/>
          <w:szCs w:val="19"/>
        </w:rPr>
        <w:t xml:space="preserve"> del</w:t>
      </w:r>
      <w:r w:rsidR="00633C14" w:rsidRPr="00B853B9">
        <w:rPr>
          <w:rFonts w:ascii="Arial" w:hAnsi="Arial" w:cs="Arial"/>
          <w:sz w:val="19"/>
          <w:szCs w:val="19"/>
        </w:rPr>
        <w:t>l</w:t>
      </w:r>
      <w:r w:rsidRPr="00B853B9">
        <w:rPr>
          <w:rFonts w:ascii="Arial" w:hAnsi="Arial" w:cs="Arial"/>
          <w:sz w:val="19"/>
          <w:szCs w:val="19"/>
        </w:rPr>
        <w:t>’</w:t>
      </w:r>
      <w:r w:rsidR="00832593" w:rsidRPr="00B853B9">
        <w:rPr>
          <w:rFonts w:ascii="Arial" w:hAnsi="Arial" w:cs="Arial"/>
          <w:sz w:val="19"/>
          <w:szCs w:val="19"/>
        </w:rPr>
        <w:t>Università di Bologna</w:t>
      </w:r>
    </w:p>
    <w:p w14:paraId="1CA0376B" w14:textId="5C9E0EF1" w:rsidR="0099587F" w:rsidRPr="00B853B9" w:rsidRDefault="0099587F" w:rsidP="0099587F">
      <w:pPr>
        <w:jc w:val="center"/>
        <w:rPr>
          <w:rFonts w:ascii="Arial" w:hAnsi="Arial" w:cs="Arial"/>
          <w:sz w:val="19"/>
          <w:szCs w:val="19"/>
        </w:rPr>
      </w:pPr>
      <w:r w:rsidRPr="00B853B9">
        <w:rPr>
          <w:rFonts w:ascii="Arial" w:hAnsi="Arial" w:cs="Arial"/>
          <w:sz w:val="19"/>
          <w:szCs w:val="19"/>
        </w:rPr>
        <w:t>*</w:t>
      </w:r>
      <w:r w:rsidR="00FD75F9" w:rsidRPr="00B853B9">
        <w:rPr>
          <w:rFonts w:ascii="Arial" w:hAnsi="Arial" w:cs="Arial"/>
          <w:sz w:val="19"/>
          <w:szCs w:val="19"/>
        </w:rPr>
        <w:t xml:space="preserve"> </w:t>
      </w:r>
      <w:r w:rsidRPr="00B853B9">
        <w:rPr>
          <w:rFonts w:ascii="Arial" w:hAnsi="Arial" w:cs="Arial"/>
          <w:sz w:val="19"/>
          <w:szCs w:val="19"/>
        </w:rPr>
        <w:t xml:space="preserve">Segretario della Conferenza Nazionale </w:t>
      </w:r>
      <w:r w:rsidR="0051434D" w:rsidRPr="00B853B9">
        <w:rPr>
          <w:rFonts w:ascii="Arial" w:hAnsi="Arial" w:cs="Arial"/>
          <w:sz w:val="19"/>
          <w:szCs w:val="19"/>
        </w:rPr>
        <w:t>Corsi</w:t>
      </w:r>
      <w:r w:rsidRPr="00B853B9">
        <w:rPr>
          <w:rFonts w:ascii="Arial" w:hAnsi="Arial" w:cs="Arial"/>
          <w:sz w:val="19"/>
          <w:szCs w:val="19"/>
        </w:rPr>
        <w:t xml:space="preserve"> di Laurea delle Professioni Sanitarie</w:t>
      </w:r>
    </w:p>
    <w:p w14:paraId="4600D317" w14:textId="25F90007" w:rsidR="00EA6392" w:rsidRPr="00C10BE3" w:rsidRDefault="00694C97" w:rsidP="00694C9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  <w:r w:rsidRPr="00B853B9">
        <w:rPr>
          <w:rFonts w:ascii="Arial" w:hAnsi="Arial" w:cs="Arial"/>
          <w:sz w:val="18"/>
        </w:rPr>
        <w:tab/>
      </w:r>
    </w:p>
    <w:p w14:paraId="4B0E98E1" w14:textId="36B3E80F" w:rsidR="00EA6392" w:rsidRPr="00B853B9" w:rsidRDefault="00EA6392" w:rsidP="0099587F">
      <w:pPr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Hlk180213493"/>
      <w:r w:rsidRPr="00B853B9">
        <w:rPr>
          <w:rFonts w:ascii="Arial" w:hAnsi="Arial" w:cs="Arial"/>
          <w:i/>
          <w:iCs/>
          <w:sz w:val="22"/>
          <w:szCs w:val="22"/>
        </w:rPr>
        <w:t>Report annuale 2024 presentato il 9 novembre presso l’Università di Foggia</w:t>
      </w:r>
      <w:bookmarkEnd w:id="0"/>
    </w:p>
    <w:p w14:paraId="497ACE93" w14:textId="77777777" w:rsidR="007D49EC" w:rsidRPr="00B853B9" w:rsidRDefault="007D49EC">
      <w:pPr>
        <w:ind w:right="-142"/>
        <w:jc w:val="center"/>
        <w:rPr>
          <w:rFonts w:ascii="Arial" w:hAnsi="Arial" w:cs="Arial"/>
          <w:sz w:val="18"/>
        </w:rPr>
      </w:pPr>
    </w:p>
    <w:p w14:paraId="0753BAEB" w14:textId="77777777" w:rsidR="00832593" w:rsidRPr="00C10BE3" w:rsidRDefault="00832593">
      <w:pPr>
        <w:jc w:val="both"/>
        <w:rPr>
          <w:rFonts w:ascii="Arial" w:hAnsi="Arial" w:cs="Arial"/>
          <w:i/>
          <w:spacing w:val="-6"/>
          <w:sz w:val="12"/>
          <w:szCs w:val="12"/>
        </w:rPr>
      </w:pPr>
    </w:p>
    <w:p w14:paraId="323670DC" w14:textId="77777777" w:rsidR="00832593" w:rsidRPr="00B853B9" w:rsidRDefault="00832593" w:rsidP="00B31CD5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pacing w:val="-6"/>
        </w:rPr>
        <w:sectPr w:rsidR="00832593" w:rsidRPr="00B853B9" w:rsidSect="008215B7">
          <w:footerReference w:type="even" r:id="rId11"/>
          <w:footerReference w:type="default" r:id="rId12"/>
          <w:pgSz w:w="11907" w:h="16840"/>
          <w:pgMar w:top="709" w:right="567" w:bottom="737" w:left="397" w:header="720" w:footer="298" w:gutter="0"/>
          <w:cols w:space="720"/>
        </w:sectPr>
      </w:pPr>
    </w:p>
    <w:p w14:paraId="57E4436C" w14:textId="77777777" w:rsidR="003E7AC3" w:rsidRPr="00B853B9" w:rsidRDefault="002B4816" w:rsidP="00D56D11">
      <w:pPr>
        <w:widowControl w:val="0"/>
        <w:ind w:right="-1" w:firstLine="284"/>
        <w:jc w:val="both"/>
        <w:rPr>
          <w:rFonts w:ascii="Arial" w:hAnsi="Arial" w:cs="Arial"/>
        </w:rPr>
      </w:pPr>
      <w:bookmarkStart w:id="1" w:name="OLE_LINK1"/>
      <w:r w:rsidRPr="00B853B9">
        <w:rPr>
          <w:rFonts w:ascii="Arial" w:hAnsi="Arial" w:cs="Arial"/>
        </w:rPr>
        <w:t>Con q</w:t>
      </w:r>
      <w:r w:rsidR="00FD6A00" w:rsidRPr="00B853B9">
        <w:rPr>
          <w:rFonts w:ascii="Arial" w:hAnsi="Arial" w:cs="Arial"/>
        </w:rPr>
        <w:t xml:space="preserve">uesto rapporto </w:t>
      </w:r>
      <w:r w:rsidRPr="00B853B9">
        <w:rPr>
          <w:rFonts w:ascii="Arial" w:hAnsi="Arial" w:cs="Arial"/>
        </w:rPr>
        <w:t xml:space="preserve">annuale siamo alla </w:t>
      </w:r>
      <w:r w:rsidR="00273CB6" w:rsidRPr="00B853B9">
        <w:rPr>
          <w:rFonts w:ascii="Arial" w:hAnsi="Arial" w:cs="Arial"/>
        </w:rPr>
        <w:t>2</w:t>
      </w:r>
      <w:r w:rsidR="00B6265A" w:rsidRPr="00B853B9">
        <w:rPr>
          <w:rFonts w:ascii="Arial" w:hAnsi="Arial" w:cs="Arial"/>
        </w:rPr>
        <w:t>9</w:t>
      </w:r>
      <w:r w:rsidR="00273CB6" w:rsidRPr="00B853B9">
        <w:rPr>
          <w:rFonts w:ascii="Arial" w:hAnsi="Arial" w:cs="Arial"/>
        </w:rPr>
        <w:t>ma</w:t>
      </w:r>
      <w:r w:rsidRPr="00B853B9">
        <w:rPr>
          <w:rFonts w:ascii="Arial" w:hAnsi="Arial" w:cs="Arial"/>
        </w:rPr>
        <w:t xml:space="preserve"> edizione </w:t>
      </w:r>
      <w:r w:rsidR="00273CB6" w:rsidRPr="00B853B9">
        <w:rPr>
          <w:rFonts w:ascii="Arial" w:hAnsi="Arial" w:cs="Arial"/>
        </w:rPr>
        <w:t xml:space="preserve">consecutiva </w:t>
      </w:r>
      <w:r w:rsidRPr="00B853B9">
        <w:rPr>
          <w:rFonts w:ascii="Arial" w:hAnsi="Arial" w:cs="Arial"/>
        </w:rPr>
        <w:t>dall’</w:t>
      </w:r>
      <w:r w:rsidR="00E3766C" w:rsidRPr="00B853B9">
        <w:rPr>
          <w:rFonts w:ascii="Arial" w:hAnsi="Arial" w:cs="Arial"/>
        </w:rPr>
        <w:t>avvio</w:t>
      </w:r>
      <w:r w:rsidR="00FD6A00" w:rsidRPr="00B853B9">
        <w:rPr>
          <w:rFonts w:ascii="Arial" w:hAnsi="Arial" w:cs="Arial"/>
        </w:rPr>
        <w:t xml:space="preserve"> dei </w:t>
      </w:r>
      <w:r w:rsidR="0051434D" w:rsidRPr="00B853B9">
        <w:rPr>
          <w:rFonts w:ascii="Arial" w:hAnsi="Arial" w:cs="Arial"/>
        </w:rPr>
        <w:t>Corsi</w:t>
      </w:r>
      <w:r w:rsidR="00FD6A00" w:rsidRPr="00B853B9">
        <w:rPr>
          <w:rFonts w:ascii="Arial" w:hAnsi="Arial" w:cs="Arial"/>
        </w:rPr>
        <w:t xml:space="preserve"> </w:t>
      </w:r>
      <w:r w:rsidR="00B2543A" w:rsidRPr="00B853B9">
        <w:rPr>
          <w:rFonts w:ascii="Arial" w:hAnsi="Arial" w:cs="Arial"/>
        </w:rPr>
        <w:t>di studio Universitari</w:t>
      </w:r>
      <w:r w:rsidR="00273CB6" w:rsidRPr="00B853B9">
        <w:rPr>
          <w:rFonts w:ascii="Arial" w:hAnsi="Arial" w:cs="Arial"/>
        </w:rPr>
        <w:t xml:space="preserve"> delle Professioni sanitarie; dal 1996 al 2000 con i Diplomi Universitari</w:t>
      </w:r>
      <w:r w:rsidR="00E97CBB" w:rsidRPr="00B853B9">
        <w:rPr>
          <w:rFonts w:ascii="Arial" w:hAnsi="Arial" w:cs="Arial"/>
        </w:rPr>
        <w:t>,</w:t>
      </w:r>
      <w:r w:rsidR="00273CB6" w:rsidRPr="00B853B9">
        <w:rPr>
          <w:rFonts w:ascii="Arial" w:hAnsi="Arial" w:cs="Arial"/>
        </w:rPr>
        <w:t xml:space="preserve"> dal 2001 con i </w:t>
      </w:r>
      <w:r w:rsidR="0051434D" w:rsidRPr="00B853B9">
        <w:rPr>
          <w:rFonts w:ascii="Arial" w:hAnsi="Arial" w:cs="Arial"/>
        </w:rPr>
        <w:t>Corsi</w:t>
      </w:r>
      <w:r w:rsidR="00273CB6" w:rsidRPr="00B853B9">
        <w:rPr>
          <w:rFonts w:ascii="Arial" w:hAnsi="Arial" w:cs="Arial"/>
        </w:rPr>
        <w:t xml:space="preserve"> di </w:t>
      </w:r>
      <w:r w:rsidR="00FD6A00" w:rsidRPr="00B853B9">
        <w:rPr>
          <w:rFonts w:ascii="Arial" w:hAnsi="Arial" w:cs="Arial"/>
        </w:rPr>
        <w:t>Laurea</w:t>
      </w:r>
      <w:r w:rsidR="00273CB6" w:rsidRPr="00B853B9">
        <w:rPr>
          <w:rFonts w:ascii="Arial" w:hAnsi="Arial" w:cs="Arial"/>
        </w:rPr>
        <w:t xml:space="preserve"> triennale e dal 2004 dei </w:t>
      </w:r>
      <w:r w:rsidR="0051434D" w:rsidRPr="00B853B9">
        <w:rPr>
          <w:rFonts w:ascii="Arial" w:hAnsi="Arial" w:cs="Arial"/>
        </w:rPr>
        <w:t>Corsi</w:t>
      </w:r>
      <w:r w:rsidR="00273CB6" w:rsidRPr="00B853B9">
        <w:rPr>
          <w:rFonts w:ascii="Arial" w:hAnsi="Arial" w:cs="Arial"/>
        </w:rPr>
        <w:t xml:space="preserve"> di Laurea Magistrale</w:t>
      </w:r>
      <w:r w:rsidRPr="00B853B9">
        <w:rPr>
          <w:rFonts w:ascii="Arial" w:hAnsi="Arial" w:cs="Arial"/>
        </w:rPr>
        <w:t xml:space="preserve">. </w:t>
      </w:r>
    </w:p>
    <w:p w14:paraId="2AF6276E" w14:textId="4F6B067A" w:rsidR="00D56D11" w:rsidRPr="00B853B9" w:rsidRDefault="00AE2E40" w:rsidP="00D56D11">
      <w:pPr>
        <w:widowControl w:val="0"/>
        <w:ind w:right="-1" w:firstLine="284"/>
        <w:jc w:val="both"/>
        <w:rPr>
          <w:rFonts w:ascii="Arial" w:hAnsi="Arial" w:cs="Arial"/>
          <w:sz w:val="19"/>
          <w:szCs w:val="19"/>
        </w:rPr>
      </w:pPr>
      <w:r w:rsidRPr="00B853B9">
        <w:rPr>
          <w:rFonts w:ascii="Arial" w:hAnsi="Arial" w:cs="Arial"/>
        </w:rPr>
        <w:t>Questa</w:t>
      </w:r>
      <w:r w:rsidR="00177CB2" w:rsidRPr="00B853B9">
        <w:rPr>
          <w:rFonts w:ascii="Arial" w:hAnsi="Arial" w:cs="Arial"/>
        </w:rPr>
        <w:t xml:space="preserve"> relazione </w:t>
      </w:r>
      <w:r w:rsidR="002B4816" w:rsidRPr="00B853B9">
        <w:rPr>
          <w:rFonts w:ascii="Arial" w:hAnsi="Arial" w:cs="Arial"/>
        </w:rPr>
        <w:t>è svolta nell’</w:t>
      </w:r>
      <w:r w:rsidR="00FD6A00" w:rsidRPr="00B853B9">
        <w:rPr>
          <w:rFonts w:ascii="Arial" w:hAnsi="Arial" w:cs="Arial"/>
        </w:rPr>
        <w:t xml:space="preserve">ambito della </w:t>
      </w:r>
      <w:r w:rsidR="00FD6A00" w:rsidRPr="00B853B9">
        <w:rPr>
          <w:rFonts w:ascii="Arial" w:hAnsi="Arial" w:cs="Arial"/>
          <w:spacing w:val="-6"/>
        </w:rPr>
        <w:t xml:space="preserve">Conferenza </w:t>
      </w:r>
      <w:r w:rsidR="000D40DC" w:rsidRPr="00B853B9">
        <w:rPr>
          <w:rFonts w:ascii="Arial" w:hAnsi="Arial" w:cs="Arial"/>
          <w:spacing w:val="-6"/>
        </w:rPr>
        <w:t xml:space="preserve">Nazionale </w:t>
      </w:r>
      <w:r w:rsidR="0051434D" w:rsidRPr="00B853B9">
        <w:rPr>
          <w:rFonts w:ascii="Arial" w:hAnsi="Arial" w:cs="Arial"/>
          <w:spacing w:val="-6"/>
        </w:rPr>
        <w:t>Corsi</w:t>
      </w:r>
      <w:r w:rsidR="000D40DC" w:rsidRPr="00B853B9">
        <w:rPr>
          <w:rFonts w:ascii="Arial" w:hAnsi="Arial" w:cs="Arial"/>
          <w:spacing w:val="-6"/>
        </w:rPr>
        <w:t xml:space="preserve"> di Laurea </w:t>
      </w:r>
      <w:r w:rsidR="0099587F" w:rsidRPr="00B853B9">
        <w:rPr>
          <w:rFonts w:ascii="Arial" w:hAnsi="Arial" w:cs="Arial"/>
          <w:spacing w:val="-6"/>
        </w:rPr>
        <w:t xml:space="preserve">delle </w:t>
      </w:r>
      <w:r w:rsidR="000D40DC" w:rsidRPr="00B853B9">
        <w:rPr>
          <w:rFonts w:ascii="Arial" w:hAnsi="Arial" w:cs="Arial"/>
          <w:spacing w:val="-6"/>
        </w:rPr>
        <w:t>Professioni Sanitarie</w:t>
      </w:r>
      <w:r w:rsidR="006F3C74" w:rsidRPr="00B853B9">
        <w:rPr>
          <w:rFonts w:ascii="Arial" w:hAnsi="Arial" w:cs="Arial"/>
        </w:rPr>
        <w:t xml:space="preserve"> </w:t>
      </w:r>
      <w:r w:rsidR="00D56D11" w:rsidRPr="00B853B9">
        <w:rPr>
          <w:rFonts w:ascii="Arial" w:hAnsi="Arial" w:cs="Arial"/>
          <w:sz w:val="19"/>
          <w:szCs w:val="19"/>
        </w:rPr>
        <w:t>di cui è</w:t>
      </w:r>
      <w:r w:rsidR="006F3C74" w:rsidRPr="00B853B9">
        <w:rPr>
          <w:rFonts w:ascii="Arial" w:hAnsi="Arial" w:cs="Arial"/>
          <w:sz w:val="19"/>
          <w:szCs w:val="19"/>
        </w:rPr>
        <w:t xml:space="preserve"> </w:t>
      </w:r>
      <w:r w:rsidR="00D56D11" w:rsidRPr="00B853B9">
        <w:rPr>
          <w:rFonts w:ascii="Arial" w:hAnsi="Arial" w:cs="Arial"/>
          <w:sz w:val="19"/>
          <w:szCs w:val="19"/>
        </w:rPr>
        <w:t>Presidente Alvisa Palese</w:t>
      </w:r>
      <w:r w:rsidR="006F3C74" w:rsidRPr="00B853B9">
        <w:rPr>
          <w:rFonts w:ascii="Arial" w:hAnsi="Arial" w:cs="Arial"/>
          <w:sz w:val="19"/>
          <w:szCs w:val="19"/>
        </w:rPr>
        <w:t>, che è stata</w:t>
      </w:r>
      <w:r w:rsidR="00D56D11" w:rsidRPr="00B853B9">
        <w:rPr>
          <w:rFonts w:ascii="Arial" w:hAnsi="Arial" w:cs="Arial"/>
          <w:sz w:val="19"/>
          <w:szCs w:val="19"/>
        </w:rPr>
        <w:t xml:space="preserve"> </w:t>
      </w:r>
      <w:r w:rsidR="00177CB2" w:rsidRPr="00B853B9">
        <w:rPr>
          <w:rFonts w:ascii="Arial" w:hAnsi="Arial" w:cs="Arial"/>
          <w:sz w:val="19"/>
          <w:szCs w:val="19"/>
        </w:rPr>
        <w:t>preceduta da</w:t>
      </w:r>
      <w:r w:rsidR="00D56D11" w:rsidRPr="00B853B9">
        <w:rPr>
          <w:rFonts w:ascii="Arial" w:hAnsi="Arial" w:cs="Arial"/>
          <w:sz w:val="19"/>
          <w:szCs w:val="19"/>
        </w:rPr>
        <w:t xml:space="preserve"> Luisa Saiani nel 2014 e </w:t>
      </w:r>
      <w:r w:rsidR="00177CB2" w:rsidRPr="00B853B9">
        <w:rPr>
          <w:rFonts w:ascii="Arial" w:hAnsi="Arial" w:cs="Arial"/>
          <w:sz w:val="19"/>
          <w:szCs w:val="19"/>
        </w:rPr>
        <w:t xml:space="preserve">da </w:t>
      </w:r>
      <w:r w:rsidR="00D56D11" w:rsidRPr="00B853B9">
        <w:rPr>
          <w:rFonts w:ascii="Arial" w:hAnsi="Arial" w:cs="Arial"/>
          <w:sz w:val="19"/>
          <w:szCs w:val="19"/>
        </w:rPr>
        <w:t>Luigi Frati nel 1997.</w:t>
      </w:r>
    </w:p>
    <w:p w14:paraId="3F5FBF36" w14:textId="77777777" w:rsidR="00AE2E40" w:rsidRPr="00B853B9" w:rsidRDefault="00FD6A00" w:rsidP="009347A3">
      <w:pPr>
        <w:widowControl w:val="0"/>
        <w:ind w:right="-1" w:firstLine="284"/>
        <w:jc w:val="both"/>
        <w:rPr>
          <w:rFonts w:ascii="Arial" w:hAnsi="Arial" w:cs="Arial"/>
        </w:rPr>
      </w:pPr>
      <w:bookmarkStart w:id="2" w:name="_Hlk181524089"/>
      <w:r w:rsidRPr="00B853B9">
        <w:rPr>
          <w:rFonts w:ascii="Arial" w:hAnsi="Arial" w:cs="Arial"/>
        </w:rPr>
        <w:t>L</w:t>
      </w:r>
      <w:r w:rsidR="00273CB6" w:rsidRPr="00B853B9">
        <w:rPr>
          <w:rFonts w:ascii="Arial" w:hAnsi="Arial" w:cs="Arial"/>
        </w:rPr>
        <w:t xml:space="preserve">a rilevazione dei dati </w:t>
      </w:r>
      <w:r w:rsidR="00D62963" w:rsidRPr="00B853B9">
        <w:rPr>
          <w:rFonts w:ascii="Arial" w:hAnsi="Arial" w:cs="Arial"/>
        </w:rPr>
        <w:t xml:space="preserve">sui vari </w:t>
      </w:r>
      <w:r w:rsidR="0051434D" w:rsidRPr="00B853B9">
        <w:rPr>
          <w:rFonts w:ascii="Arial" w:hAnsi="Arial" w:cs="Arial"/>
        </w:rPr>
        <w:t>Corsi</w:t>
      </w:r>
      <w:r w:rsidR="00D62963" w:rsidRPr="00B853B9">
        <w:rPr>
          <w:rFonts w:ascii="Arial" w:hAnsi="Arial" w:cs="Arial"/>
        </w:rPr>
        <w:t xml:space="preserve"> di studio </w:t>
      </w:r>
      <w:r w:rsidR="00273CB6" w:rsidRPr="00B853B9">
        <w:rPr>
          <w:rFonts w:ascii="Arial" w:hAnsi="Arial" w:cs="Arial"/>
        </w:rPr>
        <w:t xml:space="preserve">è possibile solo </w:t>
      </w:r>
      <w:r w:rsidR="00EB7AD9" w:rsidRPr="00B853B9">
        <w:rPr>
          <w:rFonts w:ascii="Arial" w:hAnsi="Arial" w:cs="Arial"/>
        </w:rPr>
        <w:t xml:space="preserve">grazie alla </w:t>
      </w:r>
      <w:r w:rsidR="006A11DF" w:rsidRPr="00B853B9">
        <w:rPr>
          <w:rFonts w:ascii="Arial" w:hAnsi="Arial" w:cs="Arial"/>
        </w:rPr>
        <w:t>preziosa e costante collaborazione di</w:t>
      </w:r>
      <w:r w:rsidR="00EB7AD9" w:rsidRPr="00B853B9">
        <w:rPr>
          <w:rFonts w:ascii="Arial" w:hAnsi="Arial" w:cs="Arial"/>
        </w:rPr>
        <w:t xml:space="preserve"> tutte le </w:t>
      </w:r>
      <w:r w:rsidR="00D62963" w:rsidRPr="00B853B9">
        <w:rPr>
          <w:rFonts w:ascii="Arial" w:hAnsi="Arial" w:cs="Arial"/>
        </w:rPr>
        <w:t>4</w:t>
      </w:r>
      <w:r w:rsidR="00D2360E" w:rsidRPr="00B853B9">
        <w:rPr>
          <w:rFonts w:ascii="Arial" w:hAnsi="Arial" w:cs="Arial"/>
        </w:rPr>
        <w:t>9</w:t>
      </w:r>
      <w:r w:rsidR="00D62963" w:rsidRPr="00B853B9">
        <w:rPr>
          <w:rFonts w:ascii="Arial" w:hAnsi="Arial" w:cs="Arial"/>
        </w:rPr>
        <w:t xml:space="preserve"> </w:t>
      </w:r>
      <w:r w:rsidR="00EB7AD9" w:rsidRPr="00B853B9">
        <w:rPr>
          <w:rFonts w:ascii="Arial" w:hAnsi="Arial" w:cs="Arial"/>
        </w:rPr>
        <w:t xml:space="preserve">Università </w:t>
      </w:r>
      <w:r w:rsidR="00273CB6" w:rsidRPr="00B853B9">
        <w:rPr>
          <w:rFonts w:ascii="Arial" w:hAnsi="Arial" w:cs="Arial"/>
        </w:rPr>
        <w:t>che ogni anno comunicano</w:t>
      </w:r>
      <w:r w:rsidR="00B66E1F" w:rsidRPr="00B853B9">
        <w:rPr>
          <w:rFonts w:ascii="Arial" w:hAnsi="Arial" w:cs="Arial"/>
        </w:rPr>
        <w:t xml:space="preserve"> i rispettivi dati</w:t>
      </w:r>
      <w:r w:rsidR="00EB7AD9" w:rsidRPr="00B853B9">
        <w:rPr>
          <w:rFonts w:ascii="Arial" w:hAnsi="Arial" w:cs="Arial"/>
        </w:rPr>
        <w:t xml:space="preserve">. </w:t>
      </w:r>
    </w:p>
    <w:p w14:paraId="740EEC87" w14:textId="03006B73" w:rsidR="0097200E" w:rsidRPr="00B853B9" w:rsidRDefault="00AE2E40" w:rsidP="009347A3">
      <w:pPr>
        <w:widowControl w:val="0"/>
        <w:ind w:right="-1"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I</w:t>
      </w:r>
      <w:r w:rsidR="004A41B4" w:rsidRPr="00B853B9">
        <w:rPr>
          <w:rFonts w:ascii="Arial" w:hAnsi="Arial" w:cs="Arial"/>
        </w:rPr>
        <w:t xml:space="preserve"> dati sui fabbisogni formativi sono </w:t>
      </w:r>
      <w:r w:rsidRPr="00B853B9">
        <w:rPr>
          <w:rFonts w:ascii="Arial" w:hAnsi="Arial" w:cs="Arial"/>
        </w:rPr>
        <w:t xml:space="preserve">invece </w:t>
      </w:r>
      <w:r w:rsidR="004A41B4" w:rsidRPr="00B853B9">
        <w:rPr>
          <w:rFonts w:ascii="Arial" w:hAnsi="Arial" w:cs="Arial"/>
        </w:rPr>
        <w:t xml:space="preserve">disponibili grazie alle Regioni e </w:t>
      </w:r>
      <w:r w:rsidR="001C4DB8" w:rsidRPr="00B853B9">
        <w:rPr>
          <w:rFonts w:ascii="Arial" w:hAnsi="Arial" w:cs="Arial"/>
        </w:rPr>
        <w:t>ai</w:t>
      </w:r>
      <w:r w:rsidR="004A41B4" w:rsidRPr="00B853B9">
        <w:rPr>
          <w:rFonts w:ascii="Arial" w:hAnsi="Arial" w:cs="Arial"/>
        </w:rPr>
        <w:t xml:space="preserve"> </w:t>
      </w:r>
      <w:r w:rsidR="00B66E1F" w:rsidRPr="00B853B9">
        <w:rPr>
          <w:rFonts w:ascii="Arial" w:hAnsi="Arial" w:cs="Arial"/>
        </w:rPr>
        <w:t>4</w:t>
      </w:r>
      <w:r w:rsidR="004A41B4" w:rsidRPr="00B853B9">
        <w:rPr>
          <w:rFonts w:ascii="Arial" w:hAnsi="Arial" w:cs="Arial"/>
        </w:rPr>
        <w:t xml:space="preserve"> Ordi</w:t>
      </w:r>
      <w:r w:rsidR="00664A25" w:rsidRPr="00B853B9">
        <w:rPr>
          <w:rFonts w:ascii="Arial" w:hAnsi="Arial" w:cs="Arial"/>
        </w:rPr>
        <w:t>n</w:t>
      </w:r>
      <w:r w:rsidR="004A41B4" w:rsidRPr="00B853B9">
        <w:rPr>
          <w:rFonts w:ascii="Arial" w:hAnsi="Arial" w:cs="Arial"/>
        </w:rPr>
        <w:t>i delle 2</w:t>
      </w:r>
      <w:r w:rsidR="00D3613A" w:rsidRPr="00B853B9">
        <w:rPr>
          <w:rFonts w:ascii="Arial" w:hAnsi="Arial" w:cs="Arial"/>
        </w:rPr>
        <w:t>2</w:t>
      </w:r>
      <w:r w:rsidR="004A41B4" w:rsidRPr="00B853B9">
        <w:rPr>
          <w:rFonts w:ascii="Arial" w:hAnsi="Arial" w:cs="Arial"/>
        </w:rPr>
        <w:t xml:space="preserve"> Professioni, che forniscono anche i numeri degli abilitati per ciascuna Professione</w:t>
      </w:r>
      <w:bookmarkEnd w:id="2"/>
      <w:r w:rsidR="001C4DB8" w:rsidRPr="00B853B9">
        <w:rPr>
          <w:rFonts w:ascii="Arial" w:hAnsi="Arial" w:cs="Arial"/>
        </w:rPr>
        <w:t>.</w:t>
      </w:r>
      <w:r w:rsidR="0068794F" w:rsidRPr="00B853B9">
        <w:rPr>
          <w:rFonts w:ascii="Arial" w:hAnsi="Arial" w:cs="Arial"/>
        </w:rPr>
        <w:t xml:space="preserve"> </w:t>
      </w:r>
    </w:p>
    <w:p w14:paraId="65F01378" w14:textId="019FFA5C" w:rsidR="004A41B4" w:rsidRPr="00B853B9" w:rsidRDefault="0068794F" w:rsidP="009347A3">
      <w:pPr>
        <w:widowControl w:val="0"/>
        <w:ind w:right="-1"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Le professioni sono aumentate da 22 a 23 per l’</w:t>
      </w:r>
      <w:r w:rsidR="0097200E" w:rsidRPr="00B853B9">
        <w:rPr>
          <w:rFonts w:ascii="Arial" w:hAnsi="Arial" w:cs="Arial"/>
        </w:rPr>
        <w:t>inserimento</w:t>
      </w:r>
      <w:r w:rsidRPr="00B853B9">
        <w:rPr>
          <w:rFonts w:ascii="Arial" w:hAnsi="Arial" w:cs="Arial"/>
        </w:rPr>
        <w:t xml:space="preserve"> della nuova </w:t>
      </w:r>
      <w:r w:rsidR="00027122" w:rsidRPr="00B853B9">
        <w:rPr>
          <w:rFonts w:ascii="Arial" w:hAnsi="Arial" w:cs="Arial"/>
        </w:rPr>
        <w:t xml:space="preserve">figura </w:t>
      </w:r>
      <w:r w:rsidRPr="00B853B9">
        <w:rPr>
          <w:rFonts w:ascii="Arial" w:hAnsi="Arial" w:cs="Arial"/>
        </w:rPr>
        <w:t>di Osteopata</w:t>
      </w:r>
      <w:r w:rsidR="00AE2E40" w:rsidRPr="00B853B9">
        <w:rPr>
          <w:rFonts w:ascii="Arial" w:hAnsi="Arial" w:cs="Arial"/>
        </w:rPr>
        <w:t xml:space="preserve"> avvenuto </w:t>
      </w:r>
      <w:r w:rsidR="003E7AC3" w:rsidRPr="00B853B9">
        <w:rPr>
          <w:rFonts w:ascii="Arial" w:hAnsi="Arial" w:cs="Arial"/>
        </w:rPr>
        <w:t>tramite l’istituzione</w:t>
      </w:r>
      <w:r w:rsidRPr="00B853B9">
        <w:rPr>
          <w:rFonts w:ascii="Arial" w:hAnsi="Arial" w:cs="Arial"/>
        </w:rPr>
        <w:t xml:space="preserve"> del profilo professionale </w:t>
      </w:r>
      <w:r w:rsidR="0097200E" w:rsidRPr="00B853B9">
        <w:rPr>
          <w:rFonts w:ascii="Arial" w:hAnsi="Arial" w:cs="Arial"/>
        </w:rPr>
        <w:t xml:space="preserve">con DPR 7 luglio 2021, n. 131, </w:t>
      </w:r>
      <w:r w:rsidRPr="00B853B9">
        <w:rPr>
          <w:rFonts w:ascii="Arial" w:hAnsi="Arial" w:cs="Arial"/>
        </w:rPr>
        <w:t>e dell’ordinamento didattico</w:t>
      </w:r>
      <w:r w:rsidR="0097200E" w:rsidRPr="00B853B9">
        <w:rPr>
          <w:rFonts w:ascii="Arial" w:hAnsi="Arial" w:cs="Arial"/>
        </w:rPr>
        <w:t xml:space="preserve"> con Decreto interministeriale </w:t>
      </w:r>
      <w:r w:rsidR="003E7AC3" w:rsidRPr="00B853B9">
        <w:rPr>
          <w:rFonts w:ascii="Arial" w:hAnsi="Arial" w:cs="Arial"/>
        </w:rPr>
        <w:t xml:space="preserve">del Ministero dell’Università </w:t>
      </w:r>
      <w:r w:rsidR="00F57CD9" w:rsidRPr="00B853B9">
        <w:rPr>
          <w:rFonts w:ascii="Arial" w:hAnsi="Arial" w:cs="Arial"/>
        </w:rPr>
        <w:t>di concerto con il</w:t>
      </w:r>
      <w:r w:rsidR="003E7AC3" w:rsidRPr="00B853B9">
        <w:rPr>
          <w:rFonts w:ascii="Arial" w:hAnsi="Arial" w:cs="Arial"/>
        </w:rPr>
        <w:t xml:space="preserve"> Ministero della </w:t>
      </w:r>
      <w:r w:rsidR="00027122" w:rsidRPr="00B853B9">
        <w:rPr>
          <w:rFonts w:ascii="Arial" w:hAnsi="Arial" w:cs="Arial"/>
        </w:rPr>
        <w:t xml:space="preserve">Salute </w:t>
      </w:r>
      <w:r w:rsidR="0097200E" w:rsidRPr="00B853B9">
        <w:rPr>
          <w:rFonts w:ascii="Arial" w:hAnsi="Arial" w:cs="Arial"/>
        </w:rPr>
        <w:t xml:space="preserve">del </w:t>
      </w:r>
      <w:r w:rsidR="00027122" w:rsidRPr="00B853B9">
        <w:rPr>
          <w:rFonts w:ascii="Arial" w:hAnsi="Arial" w:cs="Arial"/>
        </w:rPr>
        <w:t>1° dicembre</w:t>
      </w:r>
      <w:r w:rsidR="0097200E" w:rsidRPr="00B853B9">
        <w:rPr>
          <w:rFonts w:ascii="Arial" w:hAnsi="Arial" w:cs="Arial"/>
        </w:rPr>
        <w:t xml:space="preserve"> 2023, n</w:t>
      </w:r>
      <w:r w:rsidR="00027122" w:rsidRPr="00B853B9">
        <w:rPr>
          <w:rFonts w:ascii="Arial" w:hAnsi="Arial" w:cs="Arial"/>
        </w:rPr>
        <w:t>.</w:t>
      </w:r>
      <w:r w:rsidR="0097200E" w:rsidRPr="00B853B9">
        <w:rPr>
          <w:rFonts w:ascii="Arial" w:hAnsi="Arial" w:cs="Arial"/>
        </w:rPr>
        <w:t xml:space="preserve"> 1563</w:t>
      </w:r>
      <w:r w:rsidR="00027122" w:rsidRPr="00B853B9">
        <w:rPr>
          <w:rFonts w:ascii="Arial" w:hAnsi="Arial" w:cs="Arial"/>
        </w:rPr>
        <w:t>,</w:t>
      </w:r>
      <w:r w:rsidR="0097200E" w:rsidRPr="00B853B9">
        <w:rPr>
          <w:rFonts w:ascii="Arial" w:hAnsi="Arial" w:cs="Arial"/>
        </w:rPr>
        <w:t xml:space="preserve"> ai sensi della Legge 11 gennaio 2018, n. 3 che </w:t>
      </w:r>
      <w:r w:rsidR="00902A93" w:rsidRPr="00B853B9">
        <w:rPr>
          <w:rFonts w:ascii="Arial" w:hAnsi="Arial" w:cs="Arial"/>
        </w:rPr>
        <w:t>aveva</w:t>
      </w:r>
      <w:r w:rsidR="0097200E" w:rsidRPr="00B853B9">
        <w:rPr>
          <w:rFonts w:ascii="Arial" w:hAnsi="Arial" w:cs="Arial"/>
        </w:rPr>
        <w:t xml:space="preserve"> inserito l’Osteopata nell’area e</w:t>
      </w:r>
      <w:r w:rsidR="00027122" w:rsidRPr="00B853B9">
        <w:rPr>
          <w:rFonts w:ascii="Arial" w:hAnsi="Arial" w:cs="Arial"/>
        </w:rPr>
        <w:t xml:space="preserve"> nella</w:t>
      </w:r>
      <w:r w:rsidR="0097200E" w:rsidRPr="00B853B9">
        <w:rPr>
          <w:rFonts w:ascii="Arial" w:hAnsi="Arial" w:cs="Arial"/>
        </w:rPr>
        <w:t xml:space="preserve"> classe </w:t>
      </w:r>
      <w:r w:rsidR="00027122" w:rsidRPr="00B853B9">
        <w:rPr>
          <w:rFonts w:ascii="Arial" w:hAnsi="Arial" w:cs="Arial"/>
        </w:rPr>
        <w:t xml:space="preserve">di laurea </w:t>
      </w:r>
      <w:r w:rsidR="0097200E" w:rsidRPr="00B853B9">
        <w:rPr>
          <w:rFonts w:ascii="Arial" w:hAnsi="Arial" w:cs="Arial"/>
        </w:rPr>
        <w:t>della Prevenzione.</w:t>
      </w:r>
    </w:p>
    <w:p w14:paraId="3F9875FD" w14:textId="6FC85831" w:rsidR="00AB7676" w:rsidRPr="00B853B9" w:rsidRDefault="00027122" w:rsidP="009347A3">
      <w:pPr>
        <w:widowControl w:val="0"/>
        <w:ind w:right="-1"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Dalla rilevazione dei </w:t>
      </w:r>
      <w:r w:rsidR="004A41B4" w:rsidRPr="00B853B9">
        <w:rPr>
          <w:rFonts w:ascii="Arial" w:hAnsi="Arial" w:cs="Arial"/>
        </w:rPr>
        <w:t>dati delle Università</w:t>
      </w:r>
      <w:r w:rsidRPr="00B853B9">
        <w:rPr>
          <w:rFonts w:ascii="Arial" w:hAnsi="Arial" w:cs="Arial"/>
        </w:rPr>
        <w:t xml:space="preserve"> emerge u</w:t>
      </w:r>
      <w:r w:rsidR="00D62963" w:rsidRPr="00B853B9">
        <w:rPr>
          <w:rFonts w:ascii="Arial" w:hAnsi="Arial" w:cs="Arial"/>
        </w:rPr>
        <w:t xml:space="preserve">n calo </w:t>
      </w:r>
      <w:r w:rsidR="009D4CD4" w:rsidRPr="00B853B9">
        <w:rPr>
          <w:rFonts w:ascii="Arial" w:hAnsi="Arial" w:cs="Arial"/>
        </w:rPr>
        <w:t xml:space="preserve">delle domande di ammissione </w:t>
      </w:r>
      <w:r w:rsidR="00902A93" w:rsidRPr="00B853B9">
        <w:rPr>
          <w:rFonts w:ascii="Arial" w:hAnsi="Arial" w:cs="Arial"/>
        </w:rPr>
        <w:t>sul totale dei</w:t>
      </w:r>
      <w:r w:rsidR="009D4CD4" w:rsidRPr="00B853B9">
        <w:rPr>
          <w:rFonts w:ascii="Arial" w:hAnsi="Arial" w:cs="Arial"/>
        </w:rPr>
        <w:t xml:space="preserve"> 2</w:t>
      </w:r>
      <w:r w:rsidR="00D3613A" w:rsidRPr="00B853B9">
        <w:rPr>
          <w:rFonts w:ascii="Arial" w:hAnsi="Arial" w:cs="Arial"/>
        </w:rPr>
        <w:t>2</w:t>
      </w:r>
      <w:r w:rsidR="009D4CD4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9D4CD4" w:rsidRPr="00B853B9">
        <w:rPr>
          <w:rFonts w:ascii="Arial" w:hAnsi="Arial" w:cs="Arial"/>
        </w:rPr>
        <w:t xml:space="preserve"> di </w:t>
      </w:r>
      <w:r w:rsidR="00F3547B" w:rsidRPr="00B853B9">
        <w:rPr>
          <w:rFonts w:ascii="Arial" w:hAnsi="Arial" w:cs="Arial"/>
        </w:rPr>
        <w:t>L</w:t>
      </w:r>
      <w:r w:rsidR="009D4CD4" w:rsidRPr="00B853B9">
        <w:rPr>
          <w:rFonts w:ascii="Arial" w:hAnsi="Arial" w:cs="Arial"/>
        </w:rPr>
        <w:t>aurea</w:t>
      </w:r>
      <w:r w:rsidR="00D62963" w:rsidRPr="00B853B9">
        <w:rPr>
          <w:rFonts w:ascii="Arial" w:hAnsi="Arial" w:cs="Arial"/>
        </w:rPr>
        <w:t xml:space="preserve"> </w:t>
      </w:r>
      <w:r w:rsidR="00D2360E" w:rsidRPr="00B853B9">
        <w:rPr>
          <w:rFonts w:ascii="Arial" w:hAnsi="Arial" w:cs="Arial"/>
        </w:rPr>
        <w:t xml:space="preserve">da </w:t>
      </w:r>
      <w:r w:rsidR="005140CF" w:rsidRPr="00B853B9">
        <w:rPr>
          <w:rFonts w:ascii="Arial" w:hAnsi="Arial" w:cs="Arial"/>
        </w:rPr>
        <w:t>66.686</w:t>
      </w:r>
      <w:r w:rsidR="009D4CD4" w:rsidRPr="00B853B9">
        <w:rPr>
          <w:rFonts w:ascii="Arial" w:hAnsi="Arial" w:cs="Arial"/>
        </w:rPr>
        <w:t xml:space="preserve"> </w:t>
      </w:r>
      <w:r w:rsidR="00D2360E" w:rsidRPr="00B853B9">
        <w:rPr>
          <w:rFonts w:ascii="Arial" w:hAnsi="Arial" w:cs="Arial"/>
        </w:rPr>
        <w:t>dello scorso anno a 6</w:t>
      </w:r>
      <w:r w:rsidR="00F570C4" w:rsidRPr="00B853B9">
        <w:rPr>
          <w:rFonts w:ascii="Arial" w:hAnsi="Arial" w:cs="Arial"/>
        </w:rPr>
        <w:t>4.</w:t>
      </w:r>
      <w:r w:rsidR="001F2B66" w:rsidRPr="00B853B9">
        <w:rPr>
          <w:rFonts w:ascii="Arial" w:hAnsi="Arial" w:cs="Arial"/>
        </w:rPr>
        <w:t>1</w:t>
      </w:r>
      <w:r w:rsidR="00890007">
        <w:rPr>
          <w:rFonts w:ascii="Arial" w:hAnsi="Arial" w:cs="Arial"/>
        </w:rPr>
        <w:t>39</w:t>
      </w:r>
      <w:r w:rsidR="00D2360E" w:rsidRPr="00B853B9">
        <w:rPr>
          <w:rFonts w:ascii="Arial" w:hAnsi="Arial" w:cs="Arial"/>
        </w:rPr>
        <w:t>,</w:t>
      </w:r>
      <w:r w:rsidR="006C7781" w:rsidRPr="00B853B9">
        <w:rPr>
          <w:rFonts w:ascii="Arial" w:hAnsi="Arial" w:cs="Arial"/>
        </w:rPr>
        <w:t xml:space="preserve"> pari al </w:t>
      </w:r>
      <w:r w:rsidR="00D62963" w:rsidRPr="00B853B9">
        <w:rPr>
          <w:rFonts w:ascii="Arial" w:hAnsi="Arial" w:cs="Arial"/>
        </w:rPr>
        <w:t>-</w:t>
      </w:r>
      <w:r w:rsidR="00F570C4" w:rsidRPr="00B853B9">
        <w:rPr>
          <w:rFonts w:ascii="Arial" w:hAnsi="Arial" w:cs="Arial"/>
        </w:rPr>
        <w:t>3,</w:t>
      </w:r>
      <w:r w:rsidR="001F2B66" w:rsidRPr="00B853B9">
        <w:rPr>
          <w:rFonts w:ascii="Arial" w:hAnsi="Arial" w:cs="Arial"/>
        </w:rPr>
        <w:t>8</w:t>
      </w:r>
      <w:r w:rsidR="00162CF0" w:rsidRPr="00B853B9">
        <w:rPr>
          <w:rFonts w:ascii="Arial" w:hAnsi="Arial" w:cs="Arial"/>
        </w:rPr>
        <w:t>% che è minore del -</w:t>
      </w:r>
      <w:r w:rsidR="005140CF" w:rsidRPr="00B853B9">
        <w:rPr>
          <w:rFonts w:ascii="Arial" w:hAnsi="Arial" w:cs="Arial"/>
        </w:rPr>
        <w:t>8,3</w:t>
      </w:r>
      <w:r w:rsidR="009128F3" w:rsidRPr="00B853B9">
        <w:rPr>
          <w:rFonts w:ascii="Arial" w:hAnsi="Arial" w:cs="Arial"/>
        </w:rPr>
        <w:t>%</w:t>
      </w:r>
      <w:r w:rsidR="00371FA9" w:rsidRPr="00B853B9">
        <w:rPr>
          <w:rFonts w:ascii="Arial" w:hAnsi="Arial" w:cs="Arial"/>
        </w:rPr>
        <w:t xml:space="preserve"> </w:t>
      </w:r>
      <w:r w:rsidR="00162CF0" w:rsidRPr="00B853B9">
        <w:rPr>
          <w:rFonts w:ascii="Arial" w:hAnsi="Arial" w:cs="Arial"/>
        </w:rPr>
        <w:t xml:space="preserve">dello scorso anno </w:t>
      </w:r>
      <w:r w:rsidR="00371FA9" w:rsidRPr="00B853B9">
        <w:rPr>
          <w:rFonts w:ascii="Arial" w:hAnsi="Arial" w:cs="Arial"/>
          <w:i/>
          <w:iCs/>
          <w:u w:val="single"/>
        </w:rPr>
        <w:t>(Tab</w:t>
      </w:r>
      <w:r w:rsidR="00916D9F" w:rsidRPr="00B853B9">
        <w:rPr>
          <w:rFonts w:ascii="Arial" w:hAnsi="Arial" w:cs="Arial"/>
          <w:i/>
          <w:iCs/>
          <w:u w:val="single"/>
        </w:rPr>
        <w:t>elle</w:t>
      </w:r>
      <w:r w:rsidR="00371FA9" w:rsidRPr="00B853B9">
        <w:rPr>
          <w:rFonts w:ascii="Arial" w:hAnsi="Arial" w:cs="Arial"/>
          <w:i/>
          <w:iCs/>
          <w:u w:val="single"/>
        </w:rPr>
        <w:t xml:space="preserve"> 1 e 2)</w:t>
      </w:r>
      <w:r w:rsidR="00DD6575" w:rsidRPr="00B853B9">
        <w:rPr>
          <w:rFonts w:ascii="Arial" w:hAnsi="Arial" w:cs="Arial"/>
          <w:i/>
          <w:iCs/>
        </w:rPr>
        <w:t>.</w:t>
      </w:r>
      <w:r w:rsidR="006C7781" w:rsidRPr="00B853B9">
        <w:rPr>
          <w:rFonts w:ascii="Arial" w:hAnsi="Arial" w:cs="Arial"/>
        </w:rPr>
        <w:t xml:space="preserve"> </w:t>
      </w:r>
    </w:p>
    <w:p w14:paraId="005A5EA2" w14:textId="1A7BBE44" w:rsidR="00D62963" w:rsidRPr="00B853B9" w:rsidRDefault="001C4DB8" w:rsidP="009347A3">
      <w:pPr>
        <w:widowControl w:val="0"/>
        <w:ind w:right="-1" w:firstLine="284"/>
        <w:jc w:val="both"/>
        <w:rPr>
          <w:rFonts w:ascii="Arial" w:hAnsi="Arial" w:cs="Arial"/>
          <w:i/>
          <w:iCs/>
        </w:rPr>
      </w:pPr>
      <w:r w:rsidRPr="00B853B9">
        <w:rPr>
          <w:rFonts w:ascii="Arial" w:hAnsi="Arial" w:cs="Arial"/>
        </w:rPr>
        <w:t>A</w:t>
      </w:r>
      <w:r w:rsidR="00F570C4" w:rsidRPr="00B853B9">
        <w:rPr>
          <w:rFonts w:ascii="Arial" w:hAnsi="Arial" w:cs="Arial"/>
        </w:rPr>
        <w:t>nalogo calo</w:t>
      </w:r>
      <w:r w:rsidR="00D56D11" w:rsidRPr="00B853B9">
        <w:rPr>
          <w:rFonts w:ascii="Arial" w:hAnsi="Arial" w:cs="Arial"/>
        </w:rPr>
        <w:t>,</w:t>
      </w:r>
      <w:r w:rsidRPr="00B853B9">
        <w:rPr>
          <w:rFonts w:ascii="Arial" w:hAnsi="Arial" w:cs="Arial"/>
        </w:rPr>
        <w:t xml:space="preserve"> </w:t>
      </w:r>
      <w:r w:rsidR="00D56D11" w:rsidRPr="00B853B9">
        <w:rPr>
          <w:rFonts w:ascii="Arial" w:hAnsi="Arial" w:cs="Arial"/>
        </w:rPr>
        <w:t>del -9,</w:t>
      </w:r>
      <w:r w:rsidR="00EA6392" w:rsidRPr="00B853B9">
        <w:rPr>
          <w:rFonts w:ascii="Arial" w:hAnsi="Arial" w:cs="Arial"/>
        </w:rPr>
        <w:t>6</w:t>
      </w:r>
      <w:r w:rsidR="00D56D11" w:rsidRPr="00B853B9">
        <w:rPr>
          <w:rFonts w:ascii="Arial" w:hAnsi="Arial" w:cs="Arial"/>
        </w:rPr>
        <w:t xml:space="preserve">%, </w:t>
      </w:r>
      <w:r w:rsidRPr="00B853B9">
        <w:rPr>
          <w:rFonts w:ascii="Arial" w:hAnsi="Arial" w:cs="Arial"/>
        </w:rPr>
        <w:t xml:space="preserve">si rileva </w:t>
      </w:r>
      <w:r w:rsidR="00F570C4" w:rsidRPr="00B853B9">
        <w:rPr>
          <w:rFonts w:ascii="Arial" w:hAnsi="Arial" w:cs="Arial"/>
        </w:rPr>
        <w:t xml:space="preserve">anche per </w:t>
      </w:r>
      <w:r w:rsidR="00D56D11" w:rsidRPr="00B853B9">
        <w:rPr>
          <w:rFonts w:ascii="Arial" w:hAnsi="Arial" w:cs="Arial"/>
        </w:rPr>
        <w:t>le domande</w:t>
      </w:r>
      <w:r w:rsidR="00CA0202" w:rsidRPr="00B853B9">
        <w:rPr>
          <w:rFonts w:ascii="Arial" w:hAnsi="Arial" w:cs="Arial"/>
        </w:rPr>
        <w:t xml:space="preserve"> </w:t>
      </w:r>
      <w:r w:rsidR="00F570C4" w:rsidRPr="00B853B9">
        <w:rPr>
          <w:rFonts w:ascii="Arial" w:hAnsi="Arial" w:cs="Arial"/>
        </w:rPr>
        <w:t>sui</w:t>
      </w:r>
      <w:r w:rsidR="00D62963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D62963" w:rsidRPr="00B853B9">
        <w:rPr>
          <w:rFonts w:ascii="Arial" w:hAnsi="Arial" w:cs="Arial"/>
        </w:rPr>
        <w:t xml:space="preserve"> di Laurea Magistrale dell</w:t>
      </w:r>
      <w:r w:rsidR="00F20E10" w:rsidRPr="00B853B9">
        <w:rPr>
          <w:rFonts w:ascii="Arial" w:hAnsi="Arial" w:cs="Arial"/>
        </w:rPr>
        <w:t>e</w:t>
      </w:r>
      <w:r w:rsidR="00D62963" w:rsidRPr="00B853B9">
        <w:rPr>
          <w:rFonts w:ascii="Arial" w:hAnsi="Arial" w:cs="Arial"/>
        </w:rPr>
        <w:t xml:space="preserve"> Professioni Sanitarie, da 1</w:t>
      </w:r>
      <w:r w:rsidR="00F570C4" w:rsidRPr="00B853B9">
        <w:rPr>
          <w:rFonts w:ascii="Arial" w:hAnsi="Arial" w:cs="Arial"/>
        </w:rPr>
        <w:t>5</w:t>
      </w:r>
      <w:r w:rsidR="00D62963" w:rsidRPr="00B853B9">
        <w:rPr>
          <w:rFonts w:ascii="Arial" w:hAnsi="Arial" w:cs="Arial"/>
        </w:rPr>
        <w:t>.</w:t>
      </w:r>
      <w:r w:rsidR="00162CF0" w:rsidRPr="00B853B9">
        <w:rPr>
          <w:rFonts w:ascii="Arial" w:hAnsi="Arial" w:cs="Arial"/>
        </w:rPr>
        <w:t>461</w:t>
      </w:r>
      <w:r w:rsidR="00D62963" w:rsidRPr="00B853B9">
        <w:rPr>
          <w:rFonts w:ascii="Arial" w:hAnsi="Arial" w:cs="Arial"/>
        </w:rPr>
        <w:t xml:space="preserve"> </w:t>
      </w:r>
      <w:r w:rsidR="00D62963" w:rsidRPr="00B853B9">
        <w:rPr>
          <w:rFonts w:ascii="Arial" w:hAnsi="Arial" w:cs="Arial"/>
          <w:spacing w:val="-6"/>
        </w:rPr>
        <w:t>dello scorso anno alle attuali</w:t>
      </w:r>
      <w:r w:rsidR="00D62963" w:rsidRPr="00B853B9">
        <w:rPr>
          <w:rFonts w:ascii="Arial" w:hAnsi="Arial" w:cs="Arial"/>
        </w:rPr>
        <w:t xml:space="preserve"> 1</w:t>
      </w:r>
      <w:r w:rsidR="00EA6392" w:rsidRPr="00B853B9">
        <w:rPr>
          <w:rFonts w:ascii="Arial" w:hAnsi="Arial" w:cs="Arial"/>
        </w:rPr>
        <w:t>3.983</w:t>
      </w:r>
      <w:r w:rsidR="00D56D11" w:rsidRPr="00B853B9">
        <w:rPr>
          <w:rFonts w:ascii="Arial" w:hAnsi="Arial" w:cs="Arial"/>
        </w:rPr>
        <w:t xml:space="preserve"> </w:t>
      </w:r>
      <w:r w:rsidR="00D62963" w:rsidRPr="00B853B9">
        <w:rPr>
          <w:rFonts w:ascii="Arial" w:hAnsi="Arial" w:cs="Arial"/>
          <w:i/>
          <w:iCs/>
          <w:u w:val="single"/>
        </w:rPr>
        <w:t>(Tab.</w:t>
      </w:r>
      <w:r w:rsidR="001F52DE" w:rsidRPr="00B853B9">
        <w:rPr>
          <w:rFonts w:ascii="Arial" w:hAnsi="Arial" w:cs="Arial"/>
          <w:i/>
          <w:iCs/>
          <w:u w:val="single"/>
        </w:rPr>
        <w:t>3</w:t>
      </w:r>
      <w:r w:rsidR="00D62963" w:rsidRPr="00B853B9">
        <w:rPr>
          <w:rFonts w:ascii="Arial" w:hAnsi="Arial" w:cs="Arial"/>
          <w:i/>
          <w:iCs/>
          <w:u w:val="single"/>
        </w:rPr>
        <w:t>5).</w:t>
      </w:r>
    </w:p>
    <w:p w14:paraId="16907616" w14:textId="33A331EB" w:rsidR="009E6B52" w:rsidRPr="00B853B9" w:rsidRDefault="00046F32" w:rsidP="00046F32">
      <w:pPr>
        <w:widowControl w:val="0"/>
        <w:ind w:right="-1" w:firstLine="284"/>
        <w:jc w:val="both"/>
        <w:rPr>
          <w:rFonts w:ascii="Arial" w:hAnsi="Arial" w:cs="Arial"/>
        </w:rPr>
      </w:pPr>
      <w:bookmarkStart w:id="3" w:name="_Hlk172029331"/>
      <w:r w:rsidRPr="00B853B9">
        <w:rPr>
          <w:rFonts w:ascii="Arial" w:hAnsi="Arial" w:cs="Arial"/>
        </w:rPr>
        <w:t xml:space="preserve">Per </w:t>
      </w:r>
      <w:r w:rsidR="000F1D90" w:rsidRPr="00B853B9">
        <w:rPr>
          <w:rFonts w:ascii="Arial" w:hAnsi="Arial" w:cs="Arial"/>
        </w:rPr>
        <w:t>i 23 Corsi di Laurea</w:t>
      </w:r>
      <w:r w:rsidRPr="00B853B9">
        <w:rPr>
          <w:rFonts w:ascii="Arial" w:hAnsi="Arial" w:cs="Arial"/>
        </w:rPr>
        <w:t>, r</w:t>
      </w:r>
      <w:r w:rsidR="009E6B52" w:rsidRPr="00B853B9">
        <w:rPr>
          <w:rFonts w:ascii="Arial" w:hAnsi="Arial" w:cs="Arial"/>
        </w:rPr>
        <w:t>ispetto allo scorso anno i posti a bando sono aumentati del +</w:t>
      </w:r>
      <w:r w:rsidR="00861604" w:rsidRPr="00B853B9">
        <w:rPr>
          <w:rFonts w:ascii="Arial" w:hAnsi="Arial" w:cs="Arial"/>
        </w:rPr>
        <w:t>3</w:t>
      </w:r>
      <w:r w:rsidR="000A4918" w:rsidRPr="00B853B9">
        <w:rPr>
          <w:rFonts w:ascii="Arial" w:hAnsi="Arial" w:cs="Arial"/>
        </w:rPr>
        <w:t>,</w:t>
      </w:r>
      <w:r w:rsidR="00861604" w:rsidRPr="00B853B9">
        <w:rPr>
          <w:rFonts w:ascii="Arial" w:hAnsi="Arial" w:cs="Arial"/>
        </w:rPr>
        <w:t>3</w:t>
      </w:r>
      <w:r w:rsidR="009E6B52" w:rsidRPr="00B853B9">
        <w:rPr>
          <w:rFonts w:ascii="Arial" w:hAnsi="Arial" w:cs="Arial"/>
        </w:rPr>
        <w:t xml:space="preserve">%, da </w:t>
      </w:r>
      <w:r w:rsidR="00791495" w:rsidRPr="00B853B9">
        <w:rPr>
          <w:rFonts w:ascii="Arial" w:hAnsi="Arial" w:cs="Arial"/>
        </w:rPr>
        <w:t>3</w:t>
      </w:r>
      <w:r w:rsidR="000A4918" w:rsidRPr="00B853B9">
        <w:rPr>
          <w:rFonts w:ascii="Arial" w:hAnsi="Arial" w:cs="Arial"/>
        </w:rPr>
        <w:t>4.453</w:t>
      </w:r>
      <w:r w:rsidR="005140CF" w:rsidRPr="00B853B9">
        <w:rPr>
          <w:rFonts w:ascii="Arial" w:hAnsi="Arial" w:cs="Arial"/>
        </w:rPr>
        <w:t xml:space="preserve"> a 3</w:t>
      </w:r>
      <w:r w:rsidR="000A4918" w:rsidRPr="00B853B9">
        <w:rPr>
          <w:rFonts w:ascii="Arial" w:hAnsi="Arial" w:cs="Arial"/>
        </w:rPr>
        <w:t>5.</w:t>
      </w:r>
      <w:r w:rsidR="00162CF0" w:rsidRPr="00B853B9">
        <w:rPr>
          <w:rFonts w:ascii="Arial" w:hAnsi="Arial" w:cs="Arial"/>
        </w:rPr>
        <w:t>5</w:t>
      </w:r>
      <w:r w:rsidR="001F2B66" w:rsidRPr="00B853B9">
        <w:rPr>
          <w:rFonts w:ascii="Arial" w:hAnsi="Arial" w:cs="Arial"/>
        </w:rPr>
        <w:t>92</w:t>
      </w:r>
      <w:r w:rsidR="005140CF" w:rsidRPr="00B853B9">
        <w:rPr>
          <w:rFonts w:ascii="Arial" w:hAnsi="Arial" w:cs="Arial"/>
        </w:rPr>
        <w:t xml:space="preserve"> a</w:t>
      </w:r>
      <w:r w:rsidR="009E6B52" w:rsidRPr="00B853B9">
        <w:rPr>
          <w:rFonts w:ascii="Arial" w:hAnsi="Arial" w:cs="Arial"/>
        </w:rPr>
        <w:t xml:space="preserve"> fronte d</w:t>
      </w:r>
      <w:r w:rsidR="00935C2E" w:rsidRPr="00B853B9">
        <w:rPr>
          <w:rFonts w:ascii="Arial" w:hAnsi="Arial" w:cs="Arial"/>
        </w:rPr>
        <w:t>el suddetto</w:t>
      </w:r>
      <w:r w:rsidR="009E6B52" w:rsidRPr="00B853B9">
        <w:rPr>
          <w:rFonts w:ascii="Arial" w:hAnsi="Arial" w:cs="Arial"/>
        </w:rPr>
        <w:t xml:space="preserve"> </w:t>
      </w:r>
      <w:r w:rsidR="00791495" w:rsidRPr="00B853B9">
        <w:rPr>
          <w:rFonts w:ascii="Arial" w:hAnsi="Arial" w:cs="Arial"/>
        </w:rPr>
        <w:t>calo</w:t>
      </w:r>
      <w:r w:rsidR="009E6B52" w:rsidRPr="00B853B9">
        <w:rPr>
          <w:rFonts w:ascii="Arial" w:hAnsi="Arial" w:cs="Arial"/>
        </w:rPr>
        <w:t xml:space="preserve"> de</w:t>
      </w:r>
      <w:r w:rsidR="00DD4AC1" w:rsidRPr="00B853B9">
        <w:rPr>
          <w:rFonts w:ascii="Arial" w:hAnsi="Arial" w:cs="Arial"/>
        </w:rPr>
        <w:t>lle</w:t>
      </w:r>
      <w:r w:rsidR="009E6B52" w:rsidRPr="00B853B9">
        <w:rPr>
          <w:rFonts w:ascii="Arial" w:hAnsi="Arial" w:cs="Arial"/>
        </w:rPr>
        <w:t xml:space="preserve"> domande </w:t>
      </w:r>
      <w:r w:rsidR="00935C2E" w:rsidRPr="00B853B9">
        <w:rPr>
          <w:rFonts w:ascii="Arial" w:hAnsi="Arial" w:cs="Arial"/>
        </w:rPr>
        <w:t>del 3,</w:t>
      </w:r>
      <w:r w:rsidR="001F2B66" w:rsidRPr="00B853B9">
        <w:rPr>
          <w:rFonts w:ascii="Arial" w:hAnsi="Arial" w:cs="Arial"/>
        </w:rPr>
        <w:t>8</w:t>
      </w:r>
      <w:r w:rsidR="00935C2E" w:rsidRPr="00B853B9">
        <w:rPr>
          <w:rFonts w:ascii="Arial" w:hAnsi="Arial" w:cs="Arial"/>
        </w:rPr>
        <w:t>%</w:t>
      </w:r>
      <w:r w:rsidR="00162CF0" w:rsidRPr="00B853B9">
        <w:rPr>
          <w:rFonts w:ascii="Arial" w:hAnsi="Arial" w:cs="Arial"/>
        </w:rPr>
        <w:t xml:space="preserve"> </w:t>
      </w:r>
      <w:r w:rsidR="003824E9" w:rsidRPr="00B853B9">
        <w:rPr>
          <w:rFonts w:ascii="Arial" w:hAnsi="Arial" w:cs="Arial"/>
        </w:rPr>
        <w:t>con la conseguente r</w:t>
      </w:r>
      <w:r w:rsidR="009E6B52" w:rsidRPr="00B853B9">
        <w:rPr>
          <w:rFonts w:ascii="Arial" w:hAnsi="Arial" w:cs="Arial"/>
        </w:rPr>
        <w:t xml:space="preserve">iduzione </w:t>
      </w:r>
      <w:r w:rsidR="009E6B52" w:rsidRPr="00B853B9">
        <w:rPr>
          <w:rFonts w:ascii="Arial" w:hAnsi="Arial" w:cs="Arial"/>
          <w:i/>
          <w:u w:val="single"/>
        </w:rPr>
        <w:t>(Tab.</w:t>
      </w:r>
      <w:r w:rsidR="00B35964" w:rsidRPr="00B853B9">
        <w:rPr>
          <w:rFonts w:ascii="Arial" w:hAnsi="Arial" w:cs="Arial"/>
          <w:i/>
          <w:u w:val="single"/>
        </w:rPr>
        <w:t xml:space="preserve"> </w:t>
      </w:r>
      <w:r w:rsidR="006851E4" w:rsidRPr="00B853B9">
        <w:rPr>
          <w:rFonts w:ascii="Arial" w:hAnsi="Arial" w:cs="Arial"/>
          <w:i/>
          <w:u w:val="single"/>
        </w:rPr>
        <w:t>1</w:t>
      </w:r>
      <w:r w:rsidR="009E6B52" w:rsidRPr="00B853B9">
        <w:rPr>
          <w:rFonts w:ascii="Arial" w:hAnsi="Arial" w:cs="Arial"/>
          <w:i/>
          <w:u w:val="single"/>
        </w:rPr>
        <w:t>)</w:t>
      </w:r>
      <w:r w:rsidR="009E6B52" w:rsidRPr="00B853B9">
        <w:rPr>
          <w:rFonts w:ascii="Arial" w:hAnsi="Arial" w:cs="Arial"/>
        </w:rPr>
        <w:t xml:space="preserve"> del rapporto domande/posto (D/P) </w:t>
      </w:r>
      <w:r w:rsidR="00A11A5E" w:rsidRPr="00B853B9">
        <w:rPr>
          <w:rFonts w:ascii="Arial" w:hAnsi="Arial" w:cs="Arial"/>
        </w:rPr>
        <w:t xml:space="preserve">a 1,8 rispetto </w:t>
      </w:r>
      <w:r w:rsidR="009E6B52" w:rsidRPr="00B853B9">
        <w:rPr>
          <w:rFonts w:ascii="Arial" w:hAnsi="Arial" w:cs="Arial"/>
        </w:rPr>
        <w:t>a</w:t>
      </w:r>
      <w:r w:rsidR="00A11A5E" w:rsidRPr="00B853B9">
        <w:rPr>
          <w:rFonts w:ascii="Arial" w:hAnsi="Arial" w:cs="Arial"/>
        </w:rPr>
        <w:t>l</w:t>
      </w:r>
      <w:r w:rsidR="009E6B52" w:rsidRPr="00B853B9">
        <w:rPr>
          <w:rFonts w:ascii="Arial" w:hAnsi="Arial" w:cs="Arial"/>
        </w:rPr>
        <w:t xml:space="preserve"> </w:t>
      </w:r>
      <w:r w:rsidR="00162CF0" w:rsidRPr="00B853B9">
        <w:rPr>
          <w:rFonts w:ascii="Arial" w:hAnsi="Arial" w:cs="Arial"/>
        </w:rPr>
        <w:t>1,9</w:t>
      </w:r>
      <w:r w:rsidR="009E6B52" w:rsidRPr="00B853B9">
        <w:rPr>
          <w:rFonts w:ascii="Arial" w:hAnsi="Arial" w:cs="Arial"/>
        </w:rPr>
        <w:t xml:space="preserve"> del 202</w:t>
      </w:r>
      <w:r w:rsidR="00162CF0" w:rsidRPr="00B853B9">
        <w:rPr>
          <w:rFonts w:ascii="Arial" w:hAnsi="Arial" w:cs="Arial"/>
        </w:rPr>
        <w:t>3</w:t>
      </w:r>
      <w:r w:rsidR="008F7D3A" w:rsidRPr="00B853B9">
        <w:rPr>
          <w:rFonts w:ascii="Arial" w:hAnsi="Arial" w:cs="Arial"/>
        </w:rPr>
        <w:t xml:space="preserve"> e</w:t>
      </w:r>
      <w:r w:rsidR="00B103AB" w:rsidRPr="00B853B9">
        <w:rPr>
          <w:rFonts w:ascii="Arial" w:hAnsi="Arial" w:cs="Arial"/>
        </w:rPr>
        <w:t xml:space="preserve"> </w:t>
      </w:r>
      <w:r w:rsidR="00791495" w:rsidRPr="00B853B9">
        <w:rPr>
          <w:rFonts w:ascii="Arial" w:hAnsi="Arial" w:cs="Arial"/>
        </w:rPr>
        <w:t>2,</w:t>
      </w:r>
      <w:r w:rsidR="00162CF0" w:rsidRPr="00B853B9">
        <w:rPr>
          <w:rFonts w:ascii="Arial" w:hAnsi="Arial" w:cs="Arial"/>
        </w:rPr>
        <w:t>2</w:t>
      </w:r>
      <w:r w:rsidR="00791495" w:rsidRPr="00B853B9">
        <w:rPr>
          <w:rFonts w:ascii="Arial" w:hAnsi="Arial" w:cs="Arial"/>
        </w:rPr>
        <w:t xml:space="preserve"> </w:t>
      </w:r>
      <w:r w:rsidR="00EA155A" w:rsidRPr="00B853B9">
        <w:rPr>
          <w:rFonts w:ascii="Arial" w:hAnsi="Arial" w:cs="Arial"/>
        </w:rPr>
        <w:t>d</w:t>
      </w:r>
      <w:r w:rsidR="00791495" w:rsidRPr="00B853B9">
        <w:rPr>
          <w:rFonts w:ascii="Arial" w:hAnsi="Arial" w:cs="Arial"/>
        </w:rPr>
        <w:t>el 202</w:t>
      </w:r>
      <w:r w:rsidR="00162CF0" w:rsidRPr="00B853B9">
        <w:rPr>
          <w:rFonts w:ascii="Arial" w:hAnsi="Arial" w:cs="Arial"/>
        </w:rPr>
        <w:t>2</w:t>
      </w:r>
      <w:r w:rsidR="001F52DE" w:rsidRPr="00B853B9">
        <w:rPr>
          <w:rFonts w:ascii="Arial" w:hAnsi="Arial" w:cs="Arial"/>
        </w:rPr>
        <w:t xml:space="preserve"> </w:t>
      </w:r>
      <w:r w:rsidR="001F52DE" w:rsidRPr="00B853B9">
        <w:rPr>
          <w:rFonts w:ascii="Arial" w:hAnsi="Arial" w:cs="Arial"/>
          <w:i/>
          <w:u w:val="single"/>
        </w:rPr>
        <w:t>(Tab. 3B)</w:t>
      </w:r>
      <w:r w:rsidR="000E406F" w:rsidRPr="00B853B9">
        <w:rPr>
          <w:rFonts w:ascii="Arial" w:hAnsi="Arial" w:cs="Arial"/>
        </w:rPr>
        <w:t>.</w:t>
      </w:r>
      <w:r w:rsidR="009E6B52" w:rsidRPr="00B853B9">
        <w:rPr>
          <w:rFonts w:ascii="Arial" w:hAnsi="Arial" w:cs="Arial"/>
        </w:rPr>
        <w:t xml:space="preserve"> </w:t>
      </w:r>
    </w:p>
    <w:p w14:paraId="1586BD16" w14:textId="66B16C6A" w:rsidR="009A1298" w:rsidRPr="00B853B9" w:rsidRDefault="00CA1F54" w:rsidP="00CA1F54">
      <w:pPr>
        <w:widowControl w:val="0"/>
        <w:ind w:firstLine="284"/>
        <w:jc w:val="both"/>
        <w:rPr>
          <w:rFonts w:ascii="Arial" w:hAnsi="Arial" w:cs="Arial"/>
          <w:iCs/>
        </w:rPr>
      </w:pPr>
      <w:bookmarkStart w:id="4" w:name="_Hlk172006062"/>
      <w:bookmarkStart w:id="5" w:name="_Hlk172529376"/>
      <w:bookmarkEnd w:id="3"/>
      <w:r w:rsidRPr="00B853B9">
        <w:rPr>
          <w:rFonts w:ascii="Arial" w:hAnsi="Arial" w:cs="Arial"/>
        </w:rPr>
        <w:t xml:space="preserve">Per </w:t>
      </w:r>
      <w:r w:rsidR="00A656F8" w:rsidRPr="00B853B9">
        <w:rPr>
          <w:rFonts w:ascii="Arial" w:hAnsi="Arial" w:cs="Arial"/>
        </w:rPr>
        <w:t xml:space="preserve">quanto riguarda i fabbisogni formativi </w:t>
      </w:r>
      <w:r w:rsidRPr="00B853B9">
        <w:rPr>
          <w:rFonts w:ascii="Arial" w:hAnsi="Arial" w:cs="Arial"/>
        </w:rPr>
        <w:t xml:space="preserve">si rileva un aumento da parte di </w:t>
      </w:r>
      <w:r w:rsidR="00371FA9" w:rsidRPr="00B853B9">
        <w:rPr>
          <w:rFonts w:ascii="Arial" w:hAnsi="Arial" w:cs="Arial"/>
        </w:rPr>
        <w:t xml:space="preserve">quasi </w:t>
      </w:r>
      <w:r w:rsidRPr="00B853B9">
        <w:rPr>
          <w:rFonts w:ascii="Arial" w:hAnsi="Arial" w:cs="Arial"/>
        </w:rPr>
        <w:t>tutte le Regioni con +</w:t>
      </w:r>
      <w:r w:rsidR="00EE7622" w:rsidRPr="00B853B9">
        <w:rPr>
          <w:rFonts w:ascii="Arial" w:hAnsi="Arial" w:cs="Arial"/>
        </w:rPr>
        <w:t>819</w:t>
      </w:r>
      <w:r w:rsidRPr="00B853B9">
        <w:rPr>
          <w:rFonts w:ascii="Arial" w:hAnsi="Arial" w:cs="Arial"/>
        </w:rPr>
        <w:t xml:space="preserve"> posti (+</w:t>
      </w:r>
      <w:r w:rsidR="009B38BF" w:rsidRPr="00B853B9">
        <w:rPr>
          <w:rFonts w:ascii="Arial" w:hAnsi="Arial" w:cs="Arial"/>
        </w:rPr>
        <w:t>2</w:t>
      </w:r>
      <w:r w:rsidRPr="00B853B9">
        <w:rPr>
          <w:rFonts w:ascii="Arial" w:hAnsi="Arial" w:cs="Arial"/>
        </w:rPr>
        <w:t xml:space="preserve">%) dai </w:t>
      </w:r>
      <w:r w:rsidR="00B6265A" w:rsidRPr="00B853B9">
        <w:rPr>
          <w:rFonts w:ascii="Arial" w:hAnsi="Arial" w:cs="Arial"/>
        </w:rPr>
        <w:t>40.629</w:t>
      </w:r>
      <w:r w:rsidRPr="00B853B9">
        <w:rPr>
          <w:rFonts w:ascii="Arial" w:hAnsi="Arial" w:cs="Arial"/>
        </w:rPr>
        <w:t xml:space="preserve"> dello scorso anno agli attuali </w:t>
      </w:r>
      <w:r w:rsidR="000E406F" w:rsidRPr="00B853B9">
        <w:rPr>
          <w:rFonts w:ascii="Arial" w:hAnsi="Arial" w:cs="Arial"/>
        </w:rPr>
        <w:t>4</w:t>
      </w:r>
      <w:r w:rsidR="00B6265A" w:rsidRPr="00B853B9">
        <w:rPr>
          <w:rFonts w:ascii="Arial" w:hAnsi="Arial" w:cs="Arial"/>
        </w:rPr>
        <w:t>1</w:t>
      </w:r>
      <w:r w:rsidR="00E64CF7" w:rsidRPr="00B853B9">
        <w:rPr>
          <w:rFonts w:ascii="Arial" w:hAnsi="Arial" w:cs="Arial"/>
        </w:rPr>
        <w:t>.</w:t>
      </w:r>
      <w:r w:rsidR="00B6265A" w:rsidRPr="00B853B9">
        <w:rPr>
          <w:rFonts w:ascii="Arial" w:hAnsi="Arial" w:cs="Arial"/>
        </w:rPr>
        <w:t>4</w:t>
      </w:r>
      <w:r w:rsidR="00EE7622" w:rsidRPr="00B853B9">
        <w:rPr>
          <w:rFonts w:ascii="Arial" w:hAnsi="Arial" w:cs="Arial"/>
        </w:rPr>
        <w:t>48</w:t>
      </w:r>
      <w:r w:rsidRPr="00B853B9">
        <w:rPr>
          <w:rFonts w:ascii="Arial" w:hAnsi="Arial" w:cs="Arial"/>
        </w:rPr>
        <w:t xml:space="preserve"> </w:t>
      </w:r>
      <w:r w:rsidR="00453980" w:rsidRPr="00B853B9">
        <w:rPr>
          <w:rFonts w:ascii="Arial" w:hAnsi="Arial" w:cs="Arial"/>
          <w:spacing w:val="-6"/>
        </w:rPr>
        <w:t xml:space="preserve">e </w:t>
      </w:r>
      <w:r w:rsidR="00453980" w:rsidRPr="00B853B9">
        <w:rPr>
          <w:rFonts w:ascii="Arial" w:hAnsi="Arial" w:cs="Arial"/>
        </w:rPr>
        <w:t xml:space="preserve">con numero finale di </w:t>
      </w:r>
      <w:r w:rsidR="000E406F" w:rsidRPr="00B853B9">
        <w:rPr>
          <w:rFonts w:ascii="Arial" w:hAnsi="Arial" w:cs="Arial"/>
        </w:rPr>
        <w:t>4</w:t>
      </w:r>
      <w:r w:rsidR="00B6265A" w:rsidRPr="00B853B9">
        <w:rPr>
          <w:rFonts w:ascii="Arial" w:hAnsi="Arial" w:cs="Arial"/>
        </w:rPr>
        <w:t>3</w:t>
      </w:r>
      <w:r w:rsidR="00453980" w:rsidRPr="00B853B9">
        <w:rPr>
          <w:rFonts w:ascii="Arial" w:hAnsi="Arial" w:cs="Arial"/>
        </w:rPr>
        <w:t>.</w:t>
      </w:r>
      <w:r w:rsidR="00EE7622" w:rsidRPr="00B853B9">
        <w:rPr>
          <w:rFonts w:ascii="Arial" w:hAnsi="Arial" w:cs="Arial"/>
        </w:rPr>
        <w:t>5</w:t>
      </w:r>
      <w:r w:rsidR="009B38BF" w:rsidRPr="00B853B9">
        <w:rPr>
          <w:rFonts w:ascii="Arial" w:hAnsi="Arial" w:cs="Arial"/>
        </w:rPr>
        <w:t>1</w:t>
      </w:r>
      <w:r w:rsidR="00EE7622" w:rsidRPr="00B853B9">
        <w:rPr>
          <w:rFonts w:ascii="Arial" w:hAnsi="Arial" w:cs="Arial"/>
        </w:rPr>
        <w:t>5</w:t>
      </w:r>
      <w:r w:rsidR="00453980" w:rsidRPr="00B853B9">
        <w:rPr>
          <w:rFonts w:ascii="Arial" w:hAnsi="Arial" w:cs="Arial"/>
          <w:spacing w:val="-6"/>
        </w:rPr>
        <w:t xml:space="preserve"> </w:t>
      </w:r>
      <w:r w:rsidR="00453980" w:rsidRPr="00B853B9">
        <w:rPr>
          <w:rFonts w:ascii="Arial" w:hAnsi="Arial" w:cs="Arial"/>
        </w:rPr>
        <w:t>stabilito</w:t>
      </w:r>
      <w:r w:rsidR="00453980" w:rsidRPr="00B853B9">
        <w:rPr>
          <w:rFonts w:ascii="Arial" w:hAnsi="Arial" w:cs="Arial"/>
          <w:spacing w:val="-6"/>
        </w:rPr>
        <w:t xml:space="preserve"> </w:t>
      </w:r>
      <w:r w:rsidR="00420DAD" w:rsidRPr="00B853B9">
        <w:rPr>
          <w:rFonts w:ascii="Arial" w:hAnsi="Arial" w:cs="Arial"/>
        </w:rPr>
        <w:t>dall</w:t>
      </w:r>
      <w:r w:rsidR="00453980" w:rsidRPr="00B853B9">
        <w:rPr>
          <w:rFonts w:ascii="Arial" w:hAnsi="Arial" w:cs="Arial"/>
        </w:rPr>
        <w:t xml:space="preserve">’Accordo della Conferenza Stato-Regioni </w:t>
      </w:r>
      <w:r w:rsidR="00420DAD" w:rsidRPr="00B853B9">
        <w:rPr>
          <w:rFonts w:ascii="Arial" w:hAnsi="Arial" w:cs="Arial"/>
        </w:rPr>
        <w:t>n.</w:t>
      </w:r>
      <w:r w:rsidR="000E406F" w:rsidRPr="00B853B9">
        <w:rPr>
          <w:rFonts w:ascii="Arial" w:hAnsi="Arial" w:cs="Arial"/>
        </w:rPr>
        <w:t>1</w:t>
      </w:r>
      <w:r w:rsidR="00B6265A" w:rsidRPr="00B853B9">
        <w:rPr>
          <w:rFonts w:ascii="Arial" w:hAnsi="Arial" w:cs="Arial"/>
        </w:rPr>
        <w:t>30</w:t>
      </w:r>
      <w:r w:rsidR="00420DAD" w:rsidRPr="00B853B9">
        <w:rPr>
          <w:rFonts w:ascii="Arial" w:hAnsi="Arial" w:cs="Arial"/>
        </w:rPr>
        <w:t xml:space="preserve"> </w:t>
      </w:r>
      <w:r w:rsidR="00453980" w:rsidRPr="00B853B9">
        <w:rPr>
          <w:rFonts w:ascii="Arial" w:hAnsi="Arial" w:cs="Arial"/>
        </w:rPr>
        <w:t xml:space="preserve">del </w:t>
      </w:r>
      <w:r w:rsidR="00B6265A" w:rsidRPr="00B853B9">
        <w:rPr>
          <w:rFonts w:ascii="Arial" w:hAnsi="Arial" w:cs="Arial"/>
        </w:rPr>
        <w:t>11 luglio</w:t>
      </w:r>
      <w:r w:rsidR="00420DAD" w:rsidRPr="00B853B9">
        <w:rPr>
          <w:rFonts w:ascii="Arial" w:hAnsi="Arial" w:cs="Arial"/>
        </w:rPr>
        <w:t xml:space="preserve"> 202</w:t>
      </w:r>
      <w:r w:rsidR="00B6265A" w:rsidRPr="00B853B9">
        <w:rPr>
          <w:rFonts w:ascii="Arial" w:hAnsi="Arial" w:cs="Arial"/>
        </w:rPr>
        <w:t>4</w:t>
      </w:r>
      <w:r w:rsidR="00420DAD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  <w:i/>
          <w:u w:val="single"/>
        </w:rPr>
        <w:t>(Tab.</w:t>
      </w:r>
      <w:r w:rsidR="0083294A" w:rsidRPr="00B853B9">
        <w:rPr>
          <w:rFonts w:ascii="Arial" w:hAnsi="Arial" w:cs="Arial"/>
          <w:i/>
          <w:u w:val="single"/>
        </w:rPr>
        <w:t xml:space="preserve"> </w:t>
      </w:r>
      <w:r w:rsidR="00791495" w:rsidRPr="00B853B9">
        <w:rPr>
          <w:rFonts w:ascii="Arial" w:hAnsi="Arial" w:cs="Arial"/>
          <w:i/>
          <w:u w:val="single"/>
        </w:rPr>
        <w:t>8</w:t>
      </w:r>
      <w:r w:rsidRPr="00B853B9">
        <w:rPr>
          <w:rFonts w:ascii="Arial" w:hAnsi="Arial" w:cs="Arial"/>
          <w:i/>
        </w:rPr>
        <w:t>)</w:t>
      </w:r>
      <w:r w:rsidR="00B071FB" w:rsidRPr="00B853B9">
        <w:rPr>
          <w:rFonts w:ascii="Arial" w:hAnsi="Arial" w:cs="Arial"/>
          <w:i/>
        </w:rPr>
        <w:t xml:space="preserve">, </w:t>
      </w:r>
      <w:r w:rsidR="00B071FB" w:rsidRPr="00B853B9">
        <w:rPr>
          <w:rFonts w:ascii="Arial" w:hAnsi="Arial" w:cs="Arial"/>
          <w:iCs/>
        </w:rPr>
        <w:t>invece che entro il 30 aprile</w:t>
      </w:r>
      <w:r w:rsidR="00B66E1F" w:rsidRPr="00B853B9">
        <w:rPr>
          <w:rFonts w:ascii="Arial" w:hAnsi="Arial" w:cs="Arial"/>
          <w:iCs/>
        </w:rPr>
        <w:t>,</w:t>
      </w:r>
      <w:r w:rsidR="00B071FB" w:rsidRPr="00B853B9">
        <w:rPr>
          <w:rFonts w:ascii="Arial" w:hAnsi="Arial" w:cs="Arial"/>
          <w:iCs/>
        </w:rPr>
        <w:t xml:space="preserve"> come da Decreto L</w:t>
      </w:r>
      <w:r w:rsidR="0039168F" w:rsidRPr="00B853B9">
        <w:rPr>
          <w:rFonts w:ascii="Arial" w:hAnsi="Arial" w:cs="Arial"/>
          <w:iCs/>
        </w:rPr>
        <w:t>egislativo</w:t>
      </w:r>
      <w:r w:rsidR="00B071FB" w:rsidRPr="00B853B9">
        <w:rPr>
          <w:rFonts w:ascii="Arial" w:hAnsi="Arial" w:cs="Arial"/>
          <w:iCs/>
        </w:rPr>
        <w:t xml:space="preserve"> </w:t>
      </w:r>
      <w:r w:rsidR="001D5095" w:rsidRPr="00B853B9">
        <w:rPr>
          <w:rFonts w:ascii="Arial" w:hAnsi="Arial" w:cs="Arial"/>
          <w:iCs/>
        </w:rPr>
        <w:t xml:space="preserve">n. </w:t>
      </w:r>
      <w:r w:rsidR="00B071FB" w:rsidRPr="00B853B9">
        <w:rPr>
          <w:rFonts w:ascii="Arial" w:hAnsi="Arial" w:cs="Arial"/>
          <w:iCs/>
        </w:rPr>
        <w:t>5</w:t>
      </w:r>
      <w:r w:rsidR="00D55CB4" w:rsidRPr="00B853B9">
        <w:rPr>
          <w:rFonts w:ascii="Arial" w:hAnsi="Arial" w:cs="Arial"/>
          <w:iCs/>
        </w:rPr>
        <w:t>0</w:t>
      </w:r>
      <w:r w:rsidR="00B071FB" w:rsidRPr="00B853B9">
        <w:rPr>
          <w:rFonts w:ascii="Arial" w:hAnsi="Arial" w:cs="Arial"/>
          <w:iCs/>
        </w:rPr>
        <w:t>2 del 1999</w:t>
      </w:r>
      <w:r w:rsidRPr="00B853B9">
        <w:rPr>
          <w:rFonts w:ascii="Arial" w:hAnsi="Arial" w:cs="Arial"/>
          <w:iCs/>
        </w:rPr>
        <w:t>.</w:t>
      </w:r>
      <w:r w:rsidR="00AC6FBF" w:rsidRPr="00B853B9">
        <w:rPr>
          <w:rFonts w:ascii="Arial" w:hAnsi="Arial" w:cs="Arial"/>
          <w:iCs/>
        </w:rPr>
        <w:t xml:space="preserve"> </w:t>
      </w:r>
    </w:p>
    <w:p w14:paraId="3F0EE9E8" w14:textId="42F269BC" w:rsidR="00CA0202" w:rsidRPr="00B853B9" w:rsidRDefault="00027122" w:rsidP="00CA1F54">
      <w:pPr>
        <w:widowControl w:val="0"/>
        <w:ind w:firstLine="284"/>
        <w:jc w:val="both"/>
        <w:rPr>
          <w:rFonts w:ascii="Arial" w:hAnsi="Arial" w:cs="Arial"/>
          <w:iCs/>
        </w:rPr>
      </w:pPr>
      <w:r w:rsidRPr="00B853B9">
        <w:rPr>
          <w:rFonts w:ascii="Arial" w:hAnsi="Arial" w:cs="Arial"/>
          <w:iCs/>
        </w:rPr>
        <w:t xml:space="preserve">Per i fabbisogni non risulta </w:t>
      </w:r>
      <w:r w:rsidR="009A1298" w:rsidRPr="00B853B9">
        <w:rPr>
          <w:rFonts w:ascii="Arial" w:hAnsi="Arial" w:cs="Arial"/>
          <w:iCs/>
        </w:rPr>
        <w:t xml:space="preserve">ancora </w:t>
      </w:r>
      <w:r w:rsidRPr="00B853B9">
        <w:rPr>
          <w:rFonts w:ascii="Arial" w:hAnsi="Arial" w:cs="Arial"/>
          <w:iCs/>
        </w:rPr>
        <w:t>inserita la nuova professione di Osteopata</w:t>
      </w:r>
      <w:r w:rsidR="00FB589C" w:rsidRPr="00B853B9">
        <w:rPr>
          <w:rFonts w:ascii="Arial" w:hAnsi="Arial" w:cs="Arial"/>
          <w:iCs/>
        </w:rPr>
        <w:t>, di cui non è nota la numerosità per Regioni e totale</w:t>
      </w:r>
      <w:r w:rsidR="009A1298" w:rsidRPr="00B853B9">
        <w:rPr>
          <w:rFonts w:ascii="Arial" w:hAnsi="Arial" w:cs="Arial"/>
          <w:iCs/>
        </w:rPr>
        <w:t xml:space="preserve"> in attesa di iscrizione all’Albo TSRM PSTRP.</w:t>
      </w:r>
    </w:p>
    <w:p w14:paraId="3A3040CC" w14:textId="65A6D96F" w:rsidR="000E406F" w:rsidRPr="00B853B9" w:rsidRDefault="00B6265A" w:rsidP="00CA1F54">
      <w:pPr>
        <w:widowControl w:val="0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Aumenta con +</w:t>
      </w:r>
      <w:r w:rsidR="000E406F" w:rsidRPr="00B853B9">
        <w:rPr>
          <w:rFonts w:ascii="Arial" w:hAnsi="Arial" w:cs="Arial"/>
        </w:rPr>
        <w:t>1,</w:t>
      </w:r>
      <w:r w:rsidRPr="00B853B9">
        <w:rPr>
          <w:rFonts w:ascii="Arial" w:hAnsi="Arial" w:cs="Arial"/>
        </w:rPr>
        <w:t>5</w:t>
      </w:r>
      <w:r w:rsidR="00791495" w:rsidRPr="00B853B9">
        <w:rPr>
          <w:rFonts w:ascii="Arial" w:hAnsi="Arial" w:cs="Arial"/>
        </w:rPr>
        <w:t>%</w:t>
      </w:r>
      <w:r w:rsidR="00CA1F54" w:rsidRPr="00B853B9">
        <w:rPr>
          <w:rFonts w:ascii="Arial" w:hAnsi="Arial" w:cs="Arial"/>
        </w:rPr>
        <w:t xml:space="preserve"> il fabbisogno </w:t>
      </w:r>
      <w:r w:rsidR="000E406F" w:rsidRPr="00B853B9">
        <w:rPr>
          <w:rFonts w:ascii="Arial" w:hAnsi="Arial" w:cs="Arial"/>
        </w:rPr>
        <w:t xml:space="preserve">totale </w:t>
      </w:r>
      <w:r w:rsidR="00CA1F54" w:rsidRPr="00B853B9">
        <w:rPr>
          <w:rFonts w:ascii="Arial" w:hAnsi="Arial" w:cs="Arial"/>
        </w:rPr>
        <w:t>da parte delle Categorie</w:t>
      </w:r>
      <w:r w:rsidR="0068794F" w:rsidRPr="00B853B9">
        <w:rPr>
          <w:rFonts w:ascii="Arial" w:hAnsi="Arial" w:cs="Arial"/>
        </w:rPr>
        <w:t>:</w:t>
      </w:r>
      <w:r w:rsidR="00CA1F54" w:rsidRPr="00B853B9">
        <w:rPr>
          <w:rFonts w:ascii="Arial" w:hAnsi="Arial" w:cs="Arial"/>
        </w:rPr>
        <w:t xml:space="preserve"> da </w:t>
      </w:r>
      <w:r w:rsidR="000E406F" w:rsidRPr="00B853B9">
        <w:rPr>
          <w:rFonts w:ascii="Arial" w:hAnsi="Arial" w:cs="Arial"/>
        </w:rPr>
        <w:t>4</w:t>
      </w:r>
      <w:r w:rsidRPr="00B853B9">
        <w:rPr>
          <w:rFonts w:ascii="Arial" w:hAnsi="Arial" w:cs="Arial"/>
        </w:rPr>
        <w:t>3.656</w:t>
      </w:r>
      <w:r w:rsidR="00CA1F54" w:rsidRPr="00B853B9">
        <w:rPr>
          <w:rFonts w:ascii="Arial" w:hAnsi="Arial" w:cs="Arial"/>
        </w:rPr>
        <w:t xml:space="preserve"> dello scorso anno agli attuali </w:t>
      </w:r>
      <w:r w:rsidR="0083294A" w:rsidRPr="00B853B9">
        <w:rPr>
          <w:rFonts w:ascii="Arial" w:hAnsi="Arial" w:cs="Arial"/>
        </w:rPr>
        <w:t>4</w:t>
      </w:r>
      <w:r w:rsidRPr="00B853B9">
        <w:rPr>
          <w:rFonts w:ascii="Arial" w:hAnsi="Arial" w:cs="Arial"/>
        </w:rPr>
        <w:t>4</w:t>
      </w:r>
      <w:r w:rsidR="00371FA9" w:rsidRPr="00B853B9">
        <w:rPr>
          <w:rFonts w:ascii="Arial" w:hAnsi="Arial" w:cs="Arial"/>
        </w:rPr>
        <w:t>.</w:t>
      </w:r>
      <w:r w:rsidRPr="00B853B9">
        <w:rPr>
          <w:rFonts w:ascii="Arial" w:hAnsi="Arial" w:cs="Arial"/>
        </w:rPr>
        <w:t>3</w:t>
      </w:r>
      <w:r w:rsidR="00EE7622" w:rsidRPr="00B853B9">
        <w:rPr>
          <w:rFonts w:ascii="Arial" w:hAnsi="Arial" w:cs="Arial"/>
        </w:rPr>
        <w:t>04</w:t>
      </w:r>
      <w:r w:rsidR="000E406F" w:rsidRPr="00B853B9">
        <w:rPr>
          <w:rFonts w:ascii="Arial" w:hAnsi="Arial" w:cs="Arial"/>
        </w:rPr>
        <w:t>,</w:t>
      </w:r>
      <w:r w:rsidRPr="00B853B9">
        <w:rPr>
          <w:rFonts w:ascii="Arial" w:hAnsi="Arial" w:cs="Arial"/>
        </w:rPr>
        <w:t xml:space="preserve"> di cui</w:t>
      </w:r>
      <w:r w:rsidR="000E406F" w:rsidRPr="00B853B9">
        <w:rPr>
          <w:rFonts w:ascii="Arial" w:hAnsi="Arial" w:cs="Arial"/>
        </w:rPr>
        <w:t xml:space="preserve"> per Infermieristica </w:t>
      </w:r>
      <w:r w:rsidRPr="00B853B9">
        <w:rPr>
          <w:rFonts w:ascii="Arial" w:hAnsi="Arial" w:cs="Arial"/>
        </w:rPr>
        <w:t>lieve</w:t>
      </w:r>
      <w:r w:rsidR="00BD460D" w:rsidRPr="00B853B9">
        <w:rPr>
          <w:rFonts w:ascii="Arial" w:hAnsi="Arial" w:cs="Arial"/>
          <w:spacing w:val="-6"/>
        </w:rPr>
        <w:t xml:space="preserve"> riduzione</w:t>
      </w:r>
      <w:r w:rsidR="000E406F" w:rsidRPr="00B853B9">
        <w:rPr>
          <w:rFonts w:ascii="Arial" w:hAnsi="Arial" w:cs="Arial"/>
          <w:spacing w:val="-6"/>
        </w:rPr>
        <w:t xml:space="preserve"> del</w:t>
      </w:r>
      <w:r w:rsidR="001F52DE" w:rsidRPr="00B853B9">
        <w:rPr>
          <w:rFonts w:ascii="Arial" w:hAnsi="Arial" w:cs="Arial"/>
          <w:spacing w:val="-6"/>
        </w:rPr>
        <w:t xml:space="preserve"> -</w:t>
      </w:r>
      <w:r w:rsidRPr="00B853B9">
        <w:rPr>
          <w:rFonts w:ascii="Arial" w:hAnsi="Arial" w:cs="Arial"/>
          <w:spacing w:val="-6"/>
        </w:rPr>
        <w:t>0,2</w:t>
      </w:r>
      <w:r w:rsidR="000E406F" w:rsidRPr="00B853B9">
        <w:rPr>
          <w:rFonts w:ascii="Arial" w:hAnsi="Arial" w:cs="Arial"/>
          <w:spacing w:val="-6"/>
        </w:rPr>
        <w:t>% da 2</w:t>
      </w:r>
      <w:r w:rsidRPr="00B853B9">
        <w:rPr>
          <w:rFonts w:ascii="Arial" w:hAnsi="Arial" w:cs="Arial"/>
          <w:spacing w:val="-6"/>
        </w:rPr>
        <w:t>6</w:t>
      </w:r>
      <w:r w:rsidR="000E406F" w:rsidRPr="00B853B9">
        <w:rPr>
          <w:rFonts w:ascii="Arial" w:hAnsi="Arial" w:cs="Arial"/>
          <w:spacing w:val="-6"/>
        </w:rPr>
        <w:t>.</w:t>
      </w:r>
      <w:r w:rsidRPr="00B853B9">
        <w:rPr>
          <w:rFonts w:ascii="Arial" w:hAnsi="Arial" w:cs="Arial"/>
          <w:spacing w:val="-6"/>
        </w:rPr>
        <w:t>899</w:t>
      </w:r>
      <w:r w:rsidR="000E406F" w:rsidRPr="00B853B9">
        <w:rPr>
          <w:rFonts w:ascii="Arial" w:hAnsi="Arial" w:cs="Arial"/>
          <w:spacing w:val="-6"/>
        </w:rPr>
        <w:t xml:space="preserve"> dello scorso anno a</w:t>
      </w:r>
      <w:r w:rsidR="00BD460D" w:rsidRPr="00B853B9">
        <w:rPr>
          <w:rFonts w:ascii="Arial" w:hAnsi="Arial" w:cs="Arial"/>
          <w:spacing w:val="-6"/>
        </w:rPr>
        <w:t>gli attuali</w:t>
      </w:r>
      <w:r w:rsidR="000E406F" w:rsidRPr="00B853B9">
        <w:rPr>
          <w:rFonts w:ascii="Arial" w:hAnsi="Arial" w:cs="Arial"/>
          <w:spacing w:val="-6"/>
        </w:rPr>
        <w:t xml:space="preserve"> </w:t>
      </w:r>
      <w:r w:rsidR="000E406F" w:rsidRPr="00B853B9">
        <w:rPr>
          <w:rFonts w:ascii="Arial" w:hAnsi="Arial" w:cs="Arial"/>
        </w:rPr>
        <w:t>2</w:t>
      </w:r>
      <w:r w:rsidR="0026346B" w:rsidRPr="00B853B9">
        <w:rPr>
          <w:rFonts w:ascii="Arial" w:hAnsi="Arial" w:cs="Arial"/>
        </w:rPr>
        <w:t>6</w:t>
      </w:r>
      <w:r w:rsidR="000E406F" w:rsidRPr="00B853B9">
        <w:rPr>
          <w:rFonts w:ascii="Arial" w:hAnsi="Arial" w:cs="Arial"/>
        </w:rPr>
        <w:t>.8</w:t>
      </w:r>
      <w:r w:rsidRPr="00B853B9">
        <w:rPr>
          <w:rFonts w:ascii="Arial" w:hAnsi="Arial" w:cs="Arial"/>
        </w:rPr>
        <w:t>32</w:t>
      </w:r>
      <w:r w:rsidR="001F52DE" w:rsidRPr="00B853B9">
        <w:rPr>
          <w:rFonts w:ascii="Arial" w:hAnsi="Arial" w:cs="Arial"/>
        </w:rPr>
        <w:t xml:space="preserve"> </w:t>
      </w:r>
      <w:r w:rsidR="001F52DE" w:rsidRPr="00B853B9">
        <w:rPr>
          <w:rFonts w:ascii="Arial" w:hAnsi="Arial" w:cs="Arial"/>
          <w:i/>
          <w:u w:val="single"/>
        </w:rPr>
        <w:t>(Tab. 9A)</w:t>
      </w:r>
      <w:r w:rsidR="001F52DE" w:rsidRPr="00B853B9">
        <w:rPr>
          <w:rFonts w:ascii="Arial" w:hAnsi="Arial" w:cs="Arial"/>
        </w:rPr>
        <w:t>.</w:t>
      </w:r>
      <w:r w:rsidR="00214F51" w:rsidRPr="00B853B9">
        <w:rPr>
          <w:rFonts w:ascii="Arial" w:hAnsi="Arial" w:cs="Arial"/>
        </w:rPr>
        <w:t xml:space="preserve"> </w:t>
      </w:r>
    </w:p>
    <w:bookmarkEnd w:id="4"/>
    <w:p w14:paraId="40A932EC" w14:textId="260338C2" w:rsidR="000460BE" w:rsidRPr="00B853B9" w:rsidRDefault="006C6D67" w:rsidP="00E23BDA">
      <w:pPr>
        <w:widowControl w:val="0"/>
        <w:ind w:firstLine="284"/>
        <w:jc w:val="both"/>
        <w:rPr>
          <w:rFonts w:ascii="Arial" w:hAnsi="Arial" w:cs="Arial"/>
        </w:rPr>
      </w:pPr>
      <w:proofErr w:type="gramStart"/>
      <w:r w:rsidRPr="00B853B9">
        <w:rPr>
          <w:rFonts w:ascii="Arial" w:hAnsi="Arial" w:cs="Arial"/>
        </w:rPr>
        <w:t>E’</w:t>
      </w:r>
      <w:proofErr w:type="gramEnd"/>
      <w:r w:rsidRPr="00B853B9">
        <w:rPr>
          <w:rFonts w:ascii="Arial" w:hAnsi="Arial" w:cs="Arial"/>
        </w:rPr>
        <w:t xml:space="preserve"> i</w:t>
      </w:r>
      <w:r w:rsidR="00E64CF7" w:rsidRPr="00B853B9">
        <w:rPr>
          <w:rFonts w:ascii="Arial" w:hAnsi="Arial" w:cs="Arial"/>
        </w:rPr>
        <w:t>n</w:t>
      </w:r>
      <w:r w:rsidR="00842158" w:rsidRPr="00B853B9">
        <w:rPr>
          <w:rFonts w:ascii="Arial" w:hAnsi="Arial" w:cs="Arial"/>
        </w:rPr>
        <w:t xml:space="preserve"> aumento </w:t>
      </w:r>
      <w:r w:rsidR="000460BE" w:rsidRPr="00B853B9">
        <w:rPr>
          <w:rFonts w:ascii="Arial" w:hAnsi="Arial" w:cs="Arial"/>
        </w:rPr>
        <w:t xml:space="preserve">del +3,3% </w:t>
      </w:r>
      <w:r w:rsidR="00AB7676" w:rsidRPr="00B853B9">
        <w:rPr>
          <w:rFonts w:ascii="Arial" w:hAnsi="Arial" w:cs="Arial"/>
        </w:rPr>
        <w:t xml:space="preserve">anche </w:t>
      </w:r>
      <w:r w:rsidR="00CA1F54" w:rsidRPr="00B853B9">
        <w:rPr>
          <w:rFonts w:ascii="Arial" w:hAnsi="Arial" w:cs="Arial"/>
        </w:rPr>
        <w:t>il potenziale formativo offerto dagli Aten</w:t>
      </w:r>
      <w:r w:rsidR="00842158" w:rsidRPr="00B853B9">
        <w:rPr>
          <w:rFonts w:ascii="Arial" w:hAnsi="Arial" w:cs="Arial"/>
        </w:rPr>
        <w:t>e</w:t>
      </w:r>
      <w:r w:rsidR="00CA1F54" w:rsidRPr="00B853B9">
        <w:rPr>
          <w:rFonts w:ascii="Arial" w:hAnsi="Arial" w:cs="Arial"/>
        </w:rPr>
        <w:t>i</w:t>
      </w:r>
      <w:r w:rsidR="000460BE" w:rsidRPr="00B853B9">
        <w:rPr>
          <w:rFonts w:ascii="Arial" w:hAnsi="Arial" w:cs="Arial"/>
        </w:rPr>
        <w:t>,</w:t>
      </w:r>
      <w:r w:rsidR="00CA1F54" w:rsidRPr="00B853B9">
        <w:rPr>
          <w:rFonts w:ascii="Arial" w:hAnsi="Arial" w:cs="Arial"/>
        </w:rPr>
        <w:t xml:space="preserve"> </w:t>
      </w:r>
      <w:bookmarkEnd w:id="1"/>
      <w:r w:rsidR="00102D80" w:rsidRPr="00B853B9">
        <w:rPr>
          <w:rFonts w:ascii="Arial" w:hAnsi="Arial" w:cs="Arial"/>
        </w:rPr>
        <w:t xml:space="preserve">che il Ministero dell’Università ha </w:t>
      </w:r>
      <w:r w:rsidR="00D66E3B" w:rsidRPr="00B853B9">
        <w:rPr>
          <w:rFonts w:ascii="Arial" w:hAnsi="Arial" w:cs="Arial"/>
        </w:rPr>
        <w:t>ratificato</w:t>
      </w:r>
      <w:r w:rsidR="00102D80" w:rsidRPr="00B853B9">
        <w:rPr>
          <w:rFonts w:ascii="Arial" w:hAnsi="Arial" w:cs="Arial"/>
        </w:rPr>
        <w:t xml:space="preserve">, con Decreto </w:t>
      </w:r>
      <w:r w:rsidR="007341E7" w:rsidRPr="00B853B9">
        <w:rPr>
          <w:rFonts w:ascii="Arial" w:hAnsi="Arial" w:cs="Arial"/>
        </w:rPr>
        <w:t xml:space="preserve">n. 1119 </w:t>
      </w:r>
      <w:r w:rsidR="00102D80" w:rsidRPr="00B853B9">
        <w:rPr>
          <w:rFonts w:ascii="Arial" w:hAnsi="Arial" w:cs="Arial"/>
        </w:rPr>
        <w:t>del</w:t>
      </w:r>
      <w:r w:rsidR="00D66E3B" w:rsidRPr="00B853B9">
        <w:rPr>
          <w:rFonts w:ascii="Arial" w:hAnsi="Arial" w:cs="Arial"/>
        </w:rPr>
        <w:t xml:space="preserve"> </w:t>
      </w:r>
      <w:r w:rsidR="008F7D3A" w:rsidRPr="00B853B9">
        <w:rPr>
          <w:rFonts w:ascii="Arial" w:hAnsi="Arial" w:cs="Arial"/>
        </w:rPr>
        <w:t>1 agosto</w:t>
      </w:r>
      <w:r w:rsidR="00102D80" w:rsidRPr="00B853B9">
        <w:rPr>
          <w:rFonts w:ascii="Arial" w:hAnsi="Arial" w:cs="Arial"/>
        </w:rPr>
        <w:t xml:space="preserve"> 202</w:t>
      </w:r>
      <w:r w:rsidR="00D66E3B" w:rsidRPr="00B853B9">
        <w:rPr>
          <w:rFonts w:ascii="Arial" w:hAnsi="Arial" w:cs="Arial"/>
        </w:rPr>
        <w:t>4</w:t>
      </w:r>
      <w:r w:rsidR="00102D80" w:rsidRPr="00B853B9">
        <w:rPr>
          <w:rFonts w:ascii="Arial" w:hAnsi="Arial" w:cs="Arial"/>
        </w:rPr>
        <w:t xml:space="preserve">, </w:t>
      </w:r>
      <w:r w:rsidR="00137AAF" w:rsidRPr="00B853B9">
        <w:rPr>
          <w:rFonts w:ascii="Arial" w:hAnsi="Arial" w:cs="Arial"/>
        </w:rPr>
        <w:t>per</w:t>
      </w:r>
      <w:r w:rsidR="00D66E3B" w:rsidRPr="00B853B9">
        <w:rPr>
          <w:rFonts w:ascii="Arial" w:hAnsi="Arial" w:cs="Arial"/>
        </w:rPr>
        <w:t xml:space="preserve"> rispettare la scadenza della nuova norma che da quest’anno</w:t>
      </w:r>
      <w:r w:rsidR="009F657E" w:rsidRPr="00B853B9">
        <w:rPr>
          <w:rFonts w:ascii="Arial" w:hAnsi="Arial" w:cs="Arial"/>
        </w:rPr>
        <w:t xml:space="preserve">, </w:t>
      </w:r>
      <w:r w:rsidR="00D66E3B" w:rsidRPr="00B853B9">
        <w:rPr>
          <w:rFonts w:ascii="Arial" w:hAnsi="Arial" w:cs="Arial"/>
        </w:rPr>
        <w:t>riduce da 60 a 30</w:t>
      </w:r>
      <w:r w:rsidR="0068794F" w:rsidRPr="00B853B9">
        <w:rPr>
          <w:rFonts w:ascii="Arial" w:hAnsi="Arial" w:cs="Arial"/>
        </w:rPr>
        <w:t xml:space="preserve"> giorni</w:t>
      </w:r>
      <w:r w:rsidR="00D66E3B" w:rsidRPr="00B853B9">
        <w:rPr>
          <w:rFonts w:ascii="Arial" w:hAnsi="Arial" w:cs="Arial"/>
        </w:rPr>
        <w:t xml:space="preserve"> il periodo che deve precedere </w:t>
      </w:r>
      <w:r w:rsidR="000460BE" w:rsidRPr="00B853B9">
        <w:rPr>
          <w:rStyle w:val="cf01"/>
          <w:rFonts w:ascii="Arial" w:hAnsi="Arial" w:cs="Arial"/>
          <w:sz w:val="20"/>
          <w:szCs w:val="20"/>
        </w:rPr>
        <w:t>la pubblicazione del bando da parte delle università per</w:t>
      </w:r>
      <w:r w:rsidR="000460BE" w:rsidRPr="00B853B9">
        <w:rPr>
          <w:rStyle w:val="cf01"/>
        </w:rPr>
        <w:t xml:space="preserve"> </w:t>
      </w:r>
      <w:r w:rsidR="00102D80" w:rsidRPr="00B853B9">
        <w:rPr>
          <w:rFonts w:ascii="Arial" w:hAnsi="Arial" w:cs="Arial"/>
        </w:rPr>
        <w:t xml:space="preserve">l’esame di ammissione </w:t>
      </w:r>
      <w:r w:rsidR="001A03EC" w:rsidRPr="00B853B9">
        <w:rPr>
          <w:rFonts w:ascii="Arial" w:hAnsi="Arial" w:cs="Arial"/>
        </w:rPr>
        <w:t xml:space="preserve">fissato </w:t>
      </w:r>
      <w:r w:rsidR="000953EE" w:rsidRPr="00B853B9">
        <w:rPr>
          <w:rFonts w:ascii="Arial" w:hAnsi="Arial" w:cs="Arial"/>
        </w:rPr>
        <w:t xml:space="preserve">il 24 giugno </w:t>
      </w:r>
      <w:r w:rsidR="001A03EC" w:rsidRPr="00B853B9">
        <w:rPr>
          <w:rFonts w:ascii="Arial" w:hAnsi="Arial" w:cs="Arial"/>
        </w:rPr>
        <w:t>dal MUR per il</w:t>
      </w:r>
      <w:r w:rsidR="00102D80" w:rsidRPr="00B853B9">
        <w:rPr>
          <w:rFonts w:ascii="Arial" w:hAnsi="Arial" w:cs="Arial"/>
        </w:rPr>
        <w:t xml:space="preserve"> </w:t>
      </w:r>
      <w:r w:rsidR="00D66E3B" w:rsidRPr="00B853B9">
        <w:rPr>
          <w:rFonts w:ascii="Arial" w:hAnsi="Arial" w:cs="Arial"/>
        </w:rPr>
        <w:t>5</w:t>
      </w:r>
      <w:r w:rsidR="00102D80" w:rsidRPr="00B853B9">
        <w:rPr>
          <w:rFonts w:ascii="Arial" w:hAnsi="Arial" w:cs="Arial"/>
        </w:rPr>
        <w:t xml:space="preserve"> settembre</w:t>
      </w:r>
      <w:r w:rsidR="00F67701" w:rsidRPr="00B853B9">
        <w:rPr>
          <w:rFonts w:ascii="Arial" w:hAnsi="Arial" w:cs="Arial"/>
        </w:rPr>
        <w:t>.</w:t>
      </w:r>
      <w:r w:rsidR="001A03EC" w:rsidRPr="00B853B9">
        <w:rPr>
          <w:rFonts w:ascii="Arial" w:hAnsi="Arial" w:cs="Arial"/>
        </w:rPr>
        <w:t xml:space="preserve"> </w:t>
      </w:r>
      <w:r w:rsidR="0068794F" w:rsidRPr="00B853B9">
        <w:rPr>
          <w:rFonts w:ascii="Arial" w:hAnsi="Arial" w:cs="Arial"/>
        </w:rPr>
        <w:t>La</w:t>
      </w:r>
      <w:r w:rsidR="001A03EC" w:rsidRPr="00B853B9">
        <w:rPr>
          <w:rFonts w:ascii="Arial" w:hAnsi="Arial" w:cs="Arial"/>
        </w:rPr>
        <w:t xml:space="preserve"> modifica dell’</w:t>
      </w:r>
      <w:r w:rsidR="00102D80" w:rsidRPr="00B853B9">
        <w:rPr>
          <w:rFonts w:ascii="Arial" w:hAnsi="Arial" w:cs="Arial"/>
        </w:rPr>
        <w:t xml:space="preserve">art. </w:t>
      </w:r>
      <w:r w:rsidR="00F67701" w:rsidRPr="00B853B9">
        <w:rPr>
          <w:rFonts w:ascii="Arial" w:hAnsi="Arial" w:cs="Arial"/>
        </w:rPr>
        <w:t xml:space="preserve">4, comma </w:t>
      </w:r>
      <w:r w:rsidR="00102D80" w:rsidRPr="00B853B9">
        <w:rPr>
          <w:rFonts w:ascii="Arial" w:hAnsi="Arial" w:cs="Arial"/>
        </w:rPr>
        <w:t xml:space="preserve">1, </w:t>
      </w:r>
      <w:r w:rsidR="0068794F" w:rsidRPr="00B853B9">
        <w:rPr>
          <w:rFonts w:ascii="Arial" w:hAnsi="Arial" w:cs="Arial"/>
        </w:rPr>
        <w:t>della L</w:t>
      </w:r>
      <w:r w:rsidR="00102D80" w:rsidRPr="00B853B9">
        <w:rPr>
          <w:rFonts w:ascii="Arial" w:hAnsi="Arial" w:cs="Arial"/>
        </w:rPr>
        <w:t>egge 264 del 1999,</w:t>
      </w:r>
      <w:r w:rsidR="001A03EC" w:rsidRPr="00B853B9">
        <w:rPr>
          <w:rFonts w:ascii="Arial" w:hAnsi="Arial" w:cs="Arial"/>
        </w:rPr>
        <w:t xml:space="preserve"> </w:t>
      </w:r>
      <w:r w:rsidR="0068794F" w:rsidRPr="00B853B9">
        <w:rPr>
          <w:rFonts w:ascii="Arial" w:hAnsi="Arial" w:cs="Arial"/>
        </w:rPr>
        <w:t xml:space="preserve">è stata fatta </w:t>
      </w:r>
      <w:r w:rsidR="001A03EC" w:rsidRPr="00B853B9">
        <w:rPr>
          <w:rFonts w:ascii="Arial" w:hAnsi="Arial" w:cs="Arial"/>
        </w:rPr>
        <w:t>con la</w:t>
      </w:r>
      <w:r w:rsidR="00594B87" w:rsidRPr="00B853B9">
        <w:rPr>
          <w:rFonts w:ascii="Arial" w:hAnsi="Arial" w:cs="Arial"/>
        </w:rPr>
        <w:t xml:space="preserve"> </w:t>
      </w:r>
      <w:r w:rsidR="00D66E3B" w:rsidRPr="00B853B9">
        <w:rPr>
          <w:rFonts w:ascii="Arial" w:hAnsi="Arial" w:cs="Arial"/>
        </w:rPr>
        <w:t>Legge</w:t>
      </w:r>
      <w:r w:rsidR="00594B87" w:rsidRPr="00B853B9">
        <w:rPr>
          <w:rFonts w:ascii="Arial" w:hAnsi="Arial" w:cs="Arial"/>
        </w:rPr>
        <w:t xml:space="preserve"> 56</w:t>
      </w:r>
      <w:r w:rsidR="00D66E3B" w:rsidRPr="00B853B9">
        <w:rPr>
          <w:rFonts w:ascii="Arial" w:hAnsi="Arial" w:cs="Arial"/>
        </w:rPr>
        <w:t xml:space="preserve"> del 29 aprile 2024</w:t>
      </w:r>
      <w:r w:rsidR="001A03EC" w:rsidRPr="00B853B9">
        <w:rPr>
          <w:rFonts w:ascii="Arial" w:hAnsi="Arial" w:cs="Arial"/>
        </w:rPr>
        <w:t xml:space="preserve"> sul PNRR, art. 18, ultimo comma.</w:t>
      </w:r>
      <w:r w:rsidR="000460BE" w:rsidRPr="00B853B9">
        <w:rPr>
          <w:rFonts w:ascii="Arial" w:hAnsi="Arial" w:cs="Arial"/>
        </w:rPr>
        <w:t xml:space="preserve"> </w:t>
      </w:r>
    </w:p>
    <w:p w14:paraId="291BB0C3" w14:textId="2D0E3495" w:rsidR="00316C09" w:rsidRPr="00B853B9" w:rsidRDefault="00AD721C" w:rsidP="00316C09">
      <w:pPr>
        <w:widowControl w:val="0"/>
        <w:ind w:firstLine="284"/>
        <w:jc w:val="both"/>
        <w:rPr>
          <w:rFonts w:ascii="Arial" w:hAnsi="Arial" w:cs="Arial"/>
        </w:rPr>
      </w:pPr>
      <w:bookmarkStart w:id="6" w:name="_Hlk172529417"/>
      <w:bookmarkEnd w:id="5"/>
      <w:r w:rsidRPr="00B853B9">
        <w:rPr>
          <w:rFonts w:ascii="Arial" w:hAnsi="Arial" w:cs="Arial"/>
        </w:rPr>
        <w:t>Quindi, i</w:t>
      </w:r>
      <w:r w:rsidR="00316C09" w:rsidRPr="00B853B9">
        <w:rPr>
          <w:rFonts w:ascii="Arial" w:hAnsi="Arial" w:cs="Arial"/>
        </w:rPr>
        <w:t>ndipendentemente dai fabbisogni indicati da</w:t>
      </w:r>
      <w:r w:rsidRPr="00B853B9">
        <w:rPr>
          <w:rFonts w:ascii="Arial" w:hAnsi="Arial" w:cs="Arial"/>
        </w:rPr>
        <w:t>lle</w:t>
      </w:r>
      <w:r w:rsidR="00316C09" w:rsidRPr="00B853B9">
        <w:rPr>
          <w:rFonts w:ascii="Arial" w:hAnsi="Arial" w:cs="Arial"/>
        </w:rPr>
        <w:t xml:space="preserve"> Regioni e dalle Categorie, </w:t>
      </w:r>
      <w:r w:rsidR="000F0BD2" w:rsidRPr="00B853B9">
        <w:rPr>
          <w:rFonts w:ascii="Arial" w:hAnsi="Arial" w:cs="Arial"/>
        </w:rPr>
        <w:t xml:space="preserve">sono stati assegnati tutti i posti, </w:t>
      </w:r>
      <w:r w:rsidR="00316C09" w:rsidRPr="00B853B9">
        <w:rPr>
          <w:rFonts w:ascii="Arial" w:hAnsi="Arial" w:cs="Arial"/>
        </w:rPr>
        <w:t>determinando per sei Corsi</w:t>
      </w:r>
      <w:r w:rsidR="00BD057D" w:rsidRPr="00B853B9">
        <w:rPr>
          <w:rFonts w:ascii="Arial" w:hAnsi="Arial" w:cs="Arial"/>
        </w:rPr>
        <w:t xml:space="preserve">, </w:t>
      </w:r>
      <w:r w:rsidR="00BD057D" w:rsidRPr="00B853B9">
        <w:rPr>
          <w:rFonts w:ascii="Arial" w:hAnsi="Arial" w:cs="Arial"/>
          <w:spacing w:val="-6"/>
        </w:rPr>
        <w:t>come lo scorso anno</w:t>
      </w:r>
      <w:r w:rsidR="00F67701" w:rsidRPr="00B853B9">
        <w:rPr>
          <w:rFonts w:ascii="Arial" w:hAnsi="Arial" w:cs="Arial"/>
          <w:spacing w:val="-6"/>
        </w:rPr>
        <w:t>,</w:t>
      </w:r>
      <w:r w:rsidR="00316C09" w:rsidRPr="00B853B9">
        <w:rPr>
          <w:rFonts w:ascii="Arial" w:hAnsi="Arial" w:cs="Arial"/>
        </w:rPr>
        <w:t xml:space="preserve"> un esubero rispetto alle richieste di Regioni</w:t>
      </w:r>
      <w:r w:rsidR="00BD057D" w:rsidRPr="00B853B9">
        <w:rPr>
          <w:rFonts w:ascii="Arial" w:hAnsi="Arial" w:cs="Arial"/>
        </w:rPr>
        <w:t>,</w:t>
      </w:r>
      <w:r w:rsidR="00316C09" w:rsidRPr="00B853B9">
        <w:rPr>
          <w:rFonts w:ascii="Arial" w:hAnsi="Arial" w:cs="Arial"/>
        </w:rPr>
        <w:t xml:space="preserve"> Categorie </w:t>
      </w:r>
      <w:r w:rsidR="00BD057D" w:rsidRPr="00B853B9">
        <w:rPr>
          <w:rFonts w:ascii="Arial" w:hAnsi="Arial" w:cs="Arial"/>
        </w:rPr>
        <w:t xml:space="preserve">e Conferenza Stato-Regioni </w:t>
      </w:r>
      <w:r w:rsidR="00316C09" w:rsidRPr="00B853B9">
        <w:rPr>
          <w:rFonts w:ascii="Arial" w:hAnsi="Arial" w:cs="Arial"/>
          <w:i/>
          <w:iCs/>
          <w:u w:val="single"/>
        </w:rPr>
        <w:t>(Tab. 7</w:t>
      </w:r>
      <w:r w:rsidR="00316C09" w:rsidRPr="00B853B9">
        <w:rPr>
          <w:rFonts w:ascii="Arial" w:hAnsi="Arial" w:cs="Arial"/>
        </w:rPr>
        <w:t>), fra cui Dietista +</w:t>
      </w:r>
      <w:r w:rsidR="00BD057D" w:rsidRPr="00B853B9">
        <w:rPr>
          <w:rFonts w:ascii="Arial" w:hAnsi="Arial" w:cs="Arial"/>
        </w:rPr>
        <w:t>52% su +</w:t>
      </w:r>
      <w:r w:rsidR="00316C09" w:rsidRPr="00B853B9">
        <w:rPr>
          <w:rFonts w:ascii="Arial" w:hAnsi="Arial" w:cs="Arial"/>
        </w:rPr>
        <w:t>46%</w:t>
      </w:r>
      <w:r w:rsidR="00BD057D" w:rsidRPr="00B853B9">
        <w:rPr>
          <w:rFonts w:ascii="Arial" w:hAnsi="Arial" w:cs="Arial"/>
        </w:rPr>
        <w:t xml:space="preserve"> </w:t>
      </w:r>
      <w:r w:rsidR="007341E7" w:rsidRPr="00B853B9">
        <w:rPr>
          <w:rFonts w:ascii="Arial" w:hAnsi="Arial" w:cs="Arial"/>
        </w:rPr>
        <w:t>dello scorso</w:t>
      </w:r>
      <w:r w:rsidR="00BD057D" w:rsidRPr="00B853B9">
        <w:rPr>
          <w:rFonts w:ascii="Arial" w:hAnsi="Arial" w:cs="Arial"/>
        </w:rPr>
        <w:t xml:space="preserve"> anno,</w:t>
      </w:r>
      <w:r w:rsidR="00316C09" w:rsidRPr="00B853B9">
        <w:rPr>
          <w:rFonts w:ascii="Arial" w:hAnsi="Arial" w:cs="Arial"/>
        </w:rPr>
        <w:t xml:space="preserve"> Tecnico </w:t>
      </w:r>
      <w:r w:rsidR="00BD057D" w:rsidRPr="00B853B9">
        <w:rPr>
          <w:rFonts w:ascii="Arial" w:hAnsi="Arial" w:cs="Arial"/>
        </w:rPr>
        <w:t xml:space="preserve">di Radiologia +29% su +28% </w:t>
      </w:r>
      <w:r w:rsidR="007341E7" w:rsidRPr="00B853B9">
        <w:rPr>
          <w:rFonts w:ascii="Arial" w:hAnsi="Arial" w:cs="Arial"/>
        </w:rPr>
        <w:t xml:space="preserve">dello </w:t>
      </w:r>
      <w:r w:rsidR="00BD057D" w:rsidRPr="00B853B9">
        <w:rPr>
          <w:rFonts w:ascii="Arial" w:hAnsi="Arial" w:cs="Arial"/>
        </w:rPr>
        <w:t xml:space="preserve">scorso anno, Tecnico </w:t>
      </w:r>
      <w:r w:rsidR="00316C09" w:rsidRPr="00B853B9">
        <w:rPr>
          <w:rFonts w:ascii="Arial" w:hAnsi="Arial" w:cs="Arial"/>
        </w:rPr>
        <w:t xml:space="preserve">di Neurofisiopatologia </w:t>
      </w:r>
      <w:r w:rsidR="00BD057D" w:rsidRPr="00B853B9">
        <w:rPr>
          <w:rFonts w:ascii="Arial" w:hAnsi="Arial" w:cs="Arial"/>
        </w:rPr>
        <w:t>+23% su</w:t>
      </w:r>
      <w:r w:rsidR="00316C09" w:rsidRPr="00B853B9">
        <w:rPr>
          <w:rFonts w:ascii="Arial" w:hAnsi="Arial" w:cs="Arial"/>
        </w:rPr>
        <w:t xml:space="preserve"> +41%</w:t>
      </w:r>
      <w:r w:rsidR="00BD057D" w:rsidRPr="00B853B9">
        <w:rPr>
          <w:rFonts w:ascii="Arial" w:hAnsi="Arial" w:cs="Arial"/>
        </w:rPr>
        <w:t xml:space="preserve"> precedente e Igienista Dentale +20% rispetto a +34% dello scorso anno</w:t>
      </w:r>
      <w:r w:rsidR="00316C09" w:rsidRPr="00B853B9">
        <w:rPr>
          <w:rFonts w:ascii="Arial" w:hAnsi="Arial" w:cs="Arial"/>
        </w:rPr>
        <w:t xml:space="preserve">. </w:t>
      </w:r>
    </w:p>
    <w:bookmarkEnd w:id="6"/>
    <w:p w14:paraId="1AA27FA5" w14:textId="2A13C305" w:rsidR="00A301EC" w:rsidRPr="00B853B9" w:rsidRDefault="00AE2E40" w:rsidP="00B31CD5">
      <w:pPr>
        <w:widowControl w:val="0"/>
        <w:ind w:right="-1"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Complessivamente, tuttavia, anche </w:t>
      </w:r>
      <w:r w:rsidR="006530E0" w:rsidRPr="00B853B9">
        <w:rPr>
          <w:rFonts w:ascii="Arial" w:hAnsi="Arial" w:cs="Arial"/>
        </w:rPr>
        <w:t>quest’</w:t>
      </w:r>
      <w:r w:rsidR="008755DA" w:rsidRPr="00B853B9">
        <w:rPr>
          <w:rFonts w:ascii="Arial" w:hAnsi="Arial" w:cs="Arial"/>
        </w:rPr>
        <w:t xml:space="preserve">anno </w:t>
      </w:r>
      <w:r w:rsidR="006530E0" w:rsidRPr="00B853B9">
        <w:rPr>
          <w:rFonts w:ascii="Arial" w:hAnsi="Arial" w:cs="Arial"/>
        </w:rPr>
        <w:t>si conferma che</w:t>
      </w:r>
      <w:r w:rsidR="008755DA" w:rsidRPr="00B853B9">
        <w:rPr>
          <w:rFonts w:ascii="Arial" w:hAnsi="Arial" w:cs="Arial"/>
        </w:rPr>
        <w:t xml:space="preserve"> rispetto all’aumento dell’offerta formativa </w:t>
      </w:r>
      <w:r w:rsidRPr="00B853B9">
        <w:rPr>
          <w:rFonts w:ascii="Arial" w:hAnsi="Arial" w:cs="Arial"/>
        </w:rPr>
        <w:t xml:space="preserve">da parte </w:t>
      </w:r>
      <w:r w:rsidR="008755DA" w:rsidRPr="00B853B9">
        <w:rPr>
          <w:rFonts w:ascii="Arial" w:hAnsi="Arial" w:cs="Arial"/>
        </w:rPr>
        <w:t>delle Università non si registra analogo incremento de</w:t>
      </w:r>
      <w:r w:rsidR="00B103AB" w:rsidRPr="00B853B9">
        <w:rPr>
          <w:rFonts w:ascii="Arial" w:hAnsi="Arial" w:cs="Arial"/>
        </w:rPr>
        <w:t xml:space="preserve">i </w:t>
      </w:r>
      <w:r w:rsidR="00632FCD" w:rsidRPr="00B853B9">
        <w:rPr>
          <w:rFonts w:ascii="Arial" w:hAnsi="Arial" w:cs="Arial"/>
        </w:rPr>
        <w:t>candidati</w:t>
      </w:r>
      <w:r w:rsidR="008755DA" w:rsidRPr="00B853B9">
        <w:rPr>
          <w:rFonts w:ascii="Arial" w:hAnsi="Arial" w:cs="Arial"/>
        </w:rPr>
        <w:t>.</w:t>
      </w:r>
    </w:p>
    <w:p w14:paraId="6707A279" w14:textId="77777777" w:rsidR="008755DA" w:rsidRPr="00B853B9" w:rsidRDefault="008755DA" w:rsidP="00B31CD5">
      <w:pPr>
        <w:widowControl w:val="0"/>
        <w:ind w:right="-1" w:firstLine="284"/>
        <w:jc w:val="both"/>
        <w:rPr>
          <w:rFonts w:ascii="Arial" w:hAnsi="Arial" w:cs="Arial"/>
        </w:rPr>
      </w:pPr>
    </w:p>
    <w:p w14:paraId="2AF0EB61" w14:textId="4A13E2AE" w:rsidR="00953B60" w:rsidRPr="00B853B9" w:rsidRDefault="00953B60" w:rsidP="00B31CD5">
      <w:pPr>
        <w:widowControl w:val="0"/>
        <w:jc w:val="both"/>
        <w:rPr>
          <w:rFonts w:ascii="Arial" w:hAnsi="Arial" w:cs="Arial"/>
          <w:b/>
        </w:rPr>
      </w:pPr>
      <w:r w:rsidRPr="00B853B9">
        <w:rPr>
          <w:rFonts w:ascii="Arial" w:hAnsi="Arial" w:cs="Arial"/>
          <w:b/>
        </w:rPr>
        <w:t>Ripartizione dei posti per Università</w:t>
      </w:r>
    </w:p>
    <w:p w14:paraId="4486A4D4" w14:textId="62B44FEE" w:rsidR="00755F8F" w:rsidRPr="00B853B9" w:rsidRDefault="00320ADB" w:rsidP="00E20659">
      <w:pPr>
        <w:widowControl w:val="0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L</w:t>
      </w:r>
      <w:r w:rsidR="00953B60" w:rsidRPr="00B853B9">
        <w:rPr>
          <w:rFonts w:ascii="Arial" w:hAnsi="Arial" w:cs="Arial"/>
        </w:rPr>
        <w:t xml:space="preserve">a ripartizione dei posti </w:t>
      </w:r>
      <w:r w:rsidR="00A56262" w:rsidRPr="00B853B9">
        <w:rPr>
          <w:rFonts w:ascii="Arial" w:hAnsi="Arial" w:cs="Arial"/>
        </w:rPr>
        <w:t xml:space="preserve">e delle domande </w:t>
      </w:r>
      <w:r w:rsidR="00953B60" w:rsidRPr="00B853B9">
        <w:rPr>
          <w:rFonts w:ascii="Arial" w:hAnsi="Arial" w:cs="Arial"/>
        </w:rPr>
        <w:t xml:space="preserve">per </w:t>
      </w:r>
      <w:r w:rsidR="00FC5737" w:rsidRPr="00B853B9">
        <w:rPr>
          <w:rFonts w:ascii="Arial" w:hAnsi="Arial" w:cs="Arial"/>
        </w:rPr>
        <w:t>ognuno dei 2</w:t>
      </w:r>
      <w:r w:rsidR="004869E2" w:rsidRPr="00B853B9">
        <w:rPr>
          <w:rFonts w:ascii="Arial" w:hAnsi="Arial" w:cs="Arial"/>
        </w:rPr>
        <w:t>3</w:t>
      </w:r>
      <w:r w:rsidR="00FC5737" w:rsidRPr="00B853B9">
        <w:rPr>
          <w:rFonts w:ascii="Arial" w:hAnsi="Arial" w:cs="Arial"/>
        </w:rPr>
        <w:t xml:space="preserve"> Profili e delle 4</w:t>
      </w:r>
      <w:r w:rsidR="004869E2" w:rsidRPr="00B853B9">
        <w:rPr>
          <w:rFonts w:ascii="Arial" w:hAnsi="Arial" w:cs="Arial"/>
        </w:rPr>
        <w:t>9</w:t>
      </w:r>
      <w:r w:rsidR="00953B60" w:rsidRPr="00B853B9">
        <w:rPr>
          <w:rFonts w:ascii="Arial" w:hAnsi="Arial" w:cs="Arial"/>
        </w:rPr>
        <w:t xml:space="preserve"> Università è </w:t>
      </w:r>
      <w:r w:rsidR="002F5676" w:rsidRPr="00B853B9">
        <w:rPr>
          <w:rFonts w:ascii="Arial" w:hAnsi="Arial" w:cs="Arial"/>
        </w:rPr>
        <w:t xml:space="preserve">riportata </w:t>
      </w:r>
      <w:r w:rsidR="00953B60" w:rsidRPr="00B853B9">
        <w:rPr>
          <w:rFonts w:ascii="Arial" w:hAnsi="Arial" w:cs="Arial"/>
        </w:rPr>
        <w:t xml:space="preserve">in </w:t>
      </w:r>
      <w:r w:rsidR="003414E8" w:rsidRPr="00B853B9">
        <w:rPr>
          <w:rFonts w:ascii="Arial" w:hAnsi="Arial" w:cs="Arial"/>
          <w:i/>
          <w:u w:val="single"/>
        </w:rPr>
        <w:t>T</w:t>
      </w:r>
      <w:r w:rsidR="00953B60" w:rsidRPr="00B853B9">
        <w:rPr>
          <w:rFonts w:ascii="Arial" w:hAnsi="Arial" w:cs="Arial"/>
          <w:i/>
          <w:u w:val="single"/>
        </w:rPr>
        <w:t xml:space="preserve">ab. </w:t>
      </w:r>
      <w:r w:rsidR="00E20659" w:rsidRPr="00B853B9">
        <w:rPr>
          <w:rFonts w:ascii="Arial" w:hAnsi="Arial" w:cs="Arial"/>
          <w:i/>
          <w:u w:val="single"/>
        </w:rPr>
        <w:t>2</w:t>
      </w:r>
      <w:r w:rsidR="00A56262" w:rsidRPr="00B853B9">
        <w:rPr>
          <w:rFonts w:ascii="Arial" w:hAnsi="Arial" w:cs="Arial"/>
        </w:rPr>
        <w:t xml:space="preserve">, con i totali </w:t>
      </w:r>
      <w:r w:rsidR="00953B60" w:rsidRPr="00B853B9">
        <w:rPr>
          <w:rFonts w:ascii="Arial" w:hAnsi="Arial" w:cs="Arial"/>
        </w:rPr>
        <w:t xml:space="preserve">in </w:t>
      </w:r>
      <w:r w:rsidR="00953B60" w:rsidRPr="00B853B9">
        <w:rPr>
          <w:rFonts w:ascii="Arial" w:hAnsi="Arial" w:cs="Arial"/>
          <w:i/>
          <w:u w:val="single"/>
        </w:rPr>
        <w:t>Tab.</w:t>
      </w:r>
      <w:r w:rsidR="006530E0" w:rsidRPr="00B853B9">
        <w:rPr>
          <w:rFonts w:ascii="Arial" w:hAnsi="Arial" w:cs="Arial"/>
          <w:i/>
          <w:u w:val="single"/>
        </w:rPr>
        <w:t xml:space="preserve"> </w:t>
      </w:r>
      <w:r w:rsidR="00E20659" w:rsidRPr="00B853B9">
        <w:rPr>
          <w:rFonts w:ascii="Arial" w:hAnsi="Arial" w:cs="Arial"/>
          <w:i/>
          <w:u w:val="single"/>
        </w:rPr>
        <w:t>1</w:t>
      </w:r>
      <w:r w:rsidR="00953B60" w:rsidRPr="00B853B9">
        <w:rPr>
          <w:rFonts w:ascii="Arial" w:hAnsi="Arial" w:cs="Arial"/>
        </w:rPr>
        <w:t xml:space="preserve"> per Università.</w:t>
      </w:r>
      <w:r w:rsidR="00CC0A25" w:rsidRPr="00B853B9">
        <w:rPr>
          <w:rFonts w:ascii="Arial" w:hAnsi="Arial" w:cs="Arial"/>
        </w:rPr>
        <w:t xml:space="preserve"> </w:t>
      </w:r>
      <w:r w:rsidR="002F5676" w:rsidRPr="00B853B9">
        <w:rPr>
          <w:rFonts w:ascii="Arial" w:hAnsi="Arial" w:cs="Arial"/>
        </w:rPr>
        <w:t>Ogni Ateneo ha attivato in media 1</w:t>
      </w:r>
      <w:r w:rsidR="00E42294" w:rsidRPr="00B853B9">
        <w:rPr>
          <w:rFonts w:ascii="Arial" w:hAnsi="Arial" w:cs="Arial"/>
        </w:rPr>
        <w:t>0</w:t>
      </w:r>
      <w:r w:rsidR="002F5676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2F5676" w:rsidRPr="00B853B9">
        <w:rPr>
          <w:rFonts w:ascii="Arial" w:hAnsi="Arial" w:cs="Arial"/>
        </w:rPr>
        <w:t xml:space="preserve"> di </w:t>
      </w:r>
      <w:r w:rsidR="00344AF5" w:rsidRPr="00B853B9">
        <w:rPr>
          <w:rFonts w:ascii="Arial" w:hAnsi="Arial" w:cs="Arial"/>
        </w:rPr>
        <w:t>Laurea</w:t>
      </w:r>
      <w:r w:rsidR="007E5EC2" w:rsidRPr="00B853B9">
        <w:rPr>
          <w:rFonts w:ascii="Arial" w:hAnsi="Arial" w:cs="Arial"/>
        </w:rPr>
        <w:t>;</w:t>
      </w:r>
      <w:r w:rsidR="002F5676" w:rsidRPr="00B853B9">
        <w:rPr>
          <w:rFonts w:ascii="Arial" w:hAnsi="Arial" w:cs="Arial"/>
        </w:rPr>
        <w:t xml:space="preserve"> </w:t>
      </w:r>
      <w:r w:rsidR="00EE7622" w:rsidRPr="00B853B9">
        <w:rPr>
          <w:rFonts w:ascii="Arial" w:hAnsi="Arial" w:cs="Arial"/>
        </w:rPr>
        <w:t>l’Università</w:t>
      </w:r>
      <w:r w:rsidR="002F5676" w:rsidRPr="00B853B9">
        <w:rPr>
          <w:rFonts w:ascii="Arial" w:hAnsi="Arial" w:cs="Arial"/>
        </w:rPr>
        <w:t xml:space="preserve"> </w:t>
      </w:r>
      <w:r w:rsidR="004869E2" w:rsidRPr="00B853B9">
        <w:rPr>
          <w:rFonts w:ascii="Arial" w:hAnsi="Arial" w:cs="Arial"/>
        </w:rPr>
        <w:t xml:space="preserve">con il maggiore numero di Corsi resta </w:t>
      </w:r>
      <w:r w:rsidR="001B2C91" w:rsidRPr="00B853B9">
        <w:rPr>
          <w:rFonts w:ascii="Arial" w:hAnsi="Arial" w:cs="Arial"/>
        </w:rPr>
        <w:t>Milano Statale</w:t>
      </w:r>
      <w:r w:rsidR="004869E2" w:rsidRPr="00B853B9">
        <w:rPr>
          <w:rFonts w:ascii="Arial" w:hAnsi="Arial" w:cs="Arial"/>
        </w:rPr>
        <w:t xml:space="preserve"> con 22</w:t>
      </w:r>
      <w:r w:rsidR="00755F8F" w:rsidRPr="00B853B9">
        <w:rPr>
          <w:rFonts w:ascii="Arial" w:hAnsi="Arial" w:cs="Arial"/>
        </w:rPr>
        <w:t>,</w:t>
      </w:r>
      <w:r w:rsidR="00953B60" w:rsidRPr="00B853B9">
        <w:rPr>
          <w:rFonts w:ascii="Arial" w:hAnsi="Arial" w:cs="Arial"/>
        </w:rPr>
        <w:t xml:space="preserve"> segu</w:t>
      </w:r>
      <w:r w:rsidR="00C753AE" w:rsidRPr="00B853B9">
        <w:rPr>
          <w:rFonts w:ascii="Arial" w:hAnsi="Arial" w:cs="Arial"/>
        </w:rPr>
        <w:t>ita da</w:t>
      </w:r>
      <w:r w:rsidR="00316C09" w:rsidRPr="00B853B9">
        <w:rPr>
          <w:rFonts w:ascii="Arial" w:hAnsi="Arial" w:cs="Arial"/>
        </w:rPr>
        <w:t>ll’ Università di</w:t>
      </w:r>
      <w:r w:rsidR="00953B60" w:rsidRPr="00B853B9">
        <w:rPr>
          <w:rFonts w:ascii="Arial" w:hAnsi="Arial" w:cs="Arial"/>
        </w:rPr>
        <w:t xml:space="preserve"> Roma Sapienza </w:t>
      </w:r>
      <w:r w:rsidR="004545D3" w:rsidRPr="00B853B9">
        <w:rPr>
          <w:rFonts w:ascii="Arial" w:hAnsi="Arial" w:cs="Arial"/>
        </w:rPr>
        <w:t>con 21</w:t>
      </w:r>
      <w:r w:rsidR="00953B60" w:rsidRPr="00B853B9">
        <w:rPr>
          <w:rFonts w:ascii="Arial" w:hAnsi="Arial" w:cs="Arial"/>
        </w:rPr>
        <w:t xml:space="preserve">, </w:t>
      </w:r>
      <w:r w:rsidR="004869E2" w:rsidRPr="00B853B9">
        <w:rPr>
          <w:rFonts w:ascii="Arial" w:hAnsi="Arial" w:cs="Arial"/>
        </w:rPr>
        <w:t xml:space="preserve">Genova e </w:t>
      </w:r>
      <w:r w:rsidR="00953B60" w:rsidRPr="00B853B9">
        <w:rPr>
          <w:rFonts w:ascii="Arial" w:hAnsi="Arial" w:cs="Arial"/>
        </w:rPr>
        <w:t xml:space="preserve">Roma Tor Vergata 19, </w:t>
      </w:r>
      <w:r w:rsidR="00D27425" w:rsidRPr="00B853B9">
        <w:rPr>
          <w:rFonts w:ascii="Arial" w:hAnsi="Arial" w:cs="Arial"/>
        </w:rPr>
        <w:t>Padova</w:t>
      </w:r>
      <w:r w:rsidR="004869E2" w:rsidRPr="00B853B9">
        <w:rPr>
          <w:rFonts w:ascii="Arial" w:hAnsi="Arial" w:cs="Arial"/>
        </w:rPr>
        <w:t xml:space="preserve"> 18, </w:t>
      </w:r>
      <w:r w:rsidR="00C130D3" w:rsidRPr="00B853B9">
        <w:rPr>
          <w:rFonts w:ascii="Arial" w:hAnsi="Arial" w:cs="Arial"/>
        </w:rPr>
        <w:t>Torino,</w:t>
      </w:r>
      <w:r w:rsidR="006530E0" w:rsidRPr="00B853B9">
        <w:rPr>
          <w:rFonts w:ascii="Arial" w:hAnsi="Arial" w:cs="Arial"/>
        </w:rPr>
        <w:t xml:space="preserve"> Bari </w:t>
      </w:r>
      <w:r w:rsidR="00C130D3" w:rsidRPr="00B853B9">
        <w:rPr>
          <w:rFonts w:ascii="Arial" w:hAnsi="Arial" w:cs="Arial"/>
        </w:rPr>
        <w:t xml:space="preserve">e </w:t>
      </w:r>
      <w:r w:rsidR="00953B60" w:rsidRPr="00B853B9">
        <w:rPr>
          <w:rFonts w:ascii="Arial" w:hAnsi="Arial" w:cs="Arial"/>
        </w:rPr>
        <w:t xml:space="preserve">Napoli </w:t>
      </w:r>
      <w:r w:rsidR="007222CA" w:rsidRPr="00B853B9">
        <w:rPr>
          <w:rFonts w:ascii="Arial" w:hAnsi="Arial" w:cs="Arial"/>
        </w:rPr>
        <w:t>Federico II</w:t>
      </w:r>
      <w:r w:rsidR="00C57421" w:rsidRPr="00B853B9">
        <w:rPr>
          <w:rFonts w:ascii="Arial" w:hAnsi="Arial" w:cs="Arial"/>
        </w:rPr>
        <w:t xml:space="preserve"> con 1</w:t>
      </w:r>
      <w:r w:rsidR="00C130D3" w:rsidRPr="00B853B9">
        <w:rPr>
          <w:rFonts w:ascii="Arial" w:hAnsi="Arial" w:cs="Arial"/>
        </w:rPr>
        <w:t>7</w:t>
      </w:r>
      <w:r w:rsidR="005F419E" w:rsidRPr="00B853B9">
        <w:rPr>
          <w:rFonts w:ascii="Arial" w:hAnsi="Arial" w:cs="Arial"/>
        </w:rPr>
        <w:t xml:space="preserve">. </w:t>
      </w:r>
    </w:p>
    <w:p w14:paraId="77E9C6A5" w14:textId="62A08E79" w:rsidR="009C3AD4" w:rsidRPr="00B853B9" w:rsidRDefault="00C73636" w:rsidP="00E20659">
      <w:pPr>
        <w:widowControl w:val="0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Quindi </w:t>
      </w:r>
      <w:r w:rsidR="00B9464A" w:rsidRPr="00B853B9">
        <w:rPr>
          <w:rFonts w:ascii="Arial" w:hAnsi="Arial" w:cs="Arial"/>
        </w:rPr>
        <w:t>al</w:t>
      </w:r>
      <w:r w:rsidR="00B35FEF" w:rsidRPr="00B853B9">
        <w:rPr>
          <w:rFonts w:ascii="Arial" w:hAnsi="Arial" w:cs="Arial"/>
        </w:rPr>
        <w:t>tre</w:t>
      </w:r>
      <w:r w:rsidR="00B9464A" w:rsidRPr="00B853B9">
        <w:rPr>
          <w:rFonts w:ascii="Arial" w:hAnsi="Arial" w:cs="Arial"/>
        </w:rPr>
        <w:t xml:space="preserve"> </w:t>
      </w:r>
      <w:r w:rsidR="001577AE" w:rsidRPr="00B853B9">
        <w:rPr>
          <w:rFonts w:ascii="Arial" w:hAnsi="Arial" w:cs="Arial"/>
        </w:rPr>
        <w:t>Università</w:t>
      </w:r>
      <w:r w:rsidR="005F419E" w:rsidRPr="00B853B9">
        <w:rPr>
          <w:rFonts w:ascii="Arial" w:hAnsi="Arial" w:cs="Arial"/>
        </w:rPr>
        <w:t>:</w:t>
      </w:r>
      <w:r w:rsidR="00F7490B" w:rsidRPr="00B853B9">
        <w:rPr>
          <w:rFonts w:ascii="Arial" w:hAnsi="Arial" w:cs="Arial"/>
        </w:rPr>
        <w:t xml:space="preserve"> con 1</w:t>
      </w:r>
      <w:r w:rsidR="00C130D3" w:rsidRPr="00B853B9">
        <w:rPr>
          <w:rFonts w:ascii="Arial" w:hAnsi="Arial" w:cs="Arial"/>
        </w:rPr>
        <w:t>5</w:t>
      </w:r>
      <w:r w:rsidR="00F7490B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CE38E2" w:rsidRPr="00B853B9">
        <w:rPr>
          <w:rFonts w:ascii="Arial" w:hAnsi="Arial" w:cs="Arial"/>
        </w:rPr>
        <w:t xml:space="preserve"> Palermo</w:t>
      </w:r>
      <w:r w:rsidR="005F419E" w:rsidRPr="00B853B9">
        <w:rPr>
          <w:rFonts w:ascii="Arial" w:hAnsi="Arial" w:cs="Arial"/>
        </w:rPr>
        <w:t>,</w:t>
      </w:r>
      <w:r w:rsidR="001577AE" w:rsidRPr="00B853B9">
        <w:rPr>
          <w:rFonts w:ascii="Arial" w:hAnsi="Arial" w:cs="Arial"/>
        </w:rPr>
        <w:t xml:space="preserve"> </w:t>
      </w:r>
      <w:r w:rsidR="00CE38E2" w:rsidRPr="00B853B9">
        <w:rPr>
          <w:rFonts w:ascii="Arial" w:hAnsi="Arial" w:cs="Arial"/>
        </w:rPr>
        <w:t>con 1</w:t>
      </w:r>
      <w:r w:rsidR="00C130D3" w:rsidRPr="00B853B9">
        <w:rPr>
          <w:rFonts w:ascii="Arial" w:hAnsi="Arial" w:cs="Arial"/>
        </w:rPr>
        <w:t>4</w:t>
      </w:r>
      <w:r w:rsidR="00CE38E2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4D46A9" w:rsidRPr="00B853B9">
        <w:rPr>
          <w:rFonts w:ascii="Arial" w:hAnsi="Arial" w:cs="Arial"/>
        </w:rPr>
        <w:t xml:space="preserve"> </w:t>
      </w:r>
      <w:r w:rsidR="005F419E" w:rsidRPr="00B853B9">
        <w:rPr>
          <w:rFonts w:ascii="Arial" w:hAnsi="Arial" w:cs="Arial"/>
        </w:rPr>
        <w:t>Pavia</w:t>
      </w:r>
      <w:r w:rsidR="00C130D3" w:rsidRPr="00B853B9">
        <w:rPr>
          <w:rFonts w:ascii="Arial" w:hAnsi="Arial" w:cs="Arial"/>
        </w:rPr>
        <w:t xml:space="preserve"> e Verona</w:t>
      </w:r>
      <w:r w:rsidR="005F419E" w:rsidRPr="00B853B9">
        <w:rPr>
          <w:rFonts w:ascii="Arial" w:hAnsi="Arial" w:cs="Arial"/>
        </w:rPr>
        <w:t xml:space="preserve">, </w:t>
      </w:r>
      <w:r w:rsidR="00C130D3" w:rsidRPr="00B853B9">
        <w:rPr>
          <w:rFonts w:ascii="Arial" w:hAnsi="Arial" w:cs="Arial"/>
        </w:rPr>
        <w:t xml:space="preserve">con 13 </w:t>
      </w:r>
      <w:r w:rsidR="00F01B28" w:rsidRPr="00B853B9">
        <w:rPr>
          <w:rFonts w:ascii="Arial" w:hAnsi="Arial" w:cs="Arial"/>
        </w:rPr>
        <w:t>Bologna,</w:t>
      </w:r>
      <w:r w:rsidR="00344AF5" w:rsidRPr="00B853B9">
        <w:rPr>
          <w:rFonts w:ascii="Arial" w:hAnsi="Arial" w:cs="Arial"/>
        </w:rPr>
        <w:t xml:space="preserve"> </w:t>
      </w:r>
      <w:r w:rsidR="00C130D3" w:rsidRPr="00B853B9">
        <w:rPr>
          <w:rFonts w:ascii="Arial" w:hAnsi="Arial" w:cs="Arial"/>
        </w:rPr>
        <w:t>Firenze, Pisa, Ancona,</w:t>
      </w:r>
      <w:r w:rsidR="00344AF5" w:rsidRPr="00B853B9">
        <w:rPr>
          <w:rFonts w:ascii="Arial" w:hAnsi="Arial" w:cs="Arial"/>
        </w:rPr>
        <w:t xml:space="preserve"> </w:t>
      </w:r>
      <w:r w:rsidR="00F01B28" w:rsidRPr="00B853B9">
        <w:rPr>
          <w:rFonts w:ascii="Arial" w:hAnsi="Arial" w:cs="Arial"/>
        </w:rPr>
        <w:t xml:space="preserve">Chieti, </w:t>
      </w:r>
      <w:r w:rsidR="005F419E" w:rsidRPr="00B853B9">
        <w:rPr>
          <w:rFonts w:ascii="Arial" w:hAnsi="Arial" w:cs="Arial"/>
        </w:rPr>
        <w:t xml:space="preserve">Napoli </w:t>
      </w:r>
      <w:r w:rsidR="00C130D3" w:rsidRPr="00B853B9">
        <w:rPr>
          <w:rFonts w:ascii="Arial" w:hAnsi="Arial" w:cs="Arial"/>
        </w:rPr>
        <w:t>Campania</w:t>
      </w:r>
      <w:r w:rsidR="005F419E" w:rsidRPr="00B853B9">
        <w:rPr>
          <w:rFonts w:ascii="Arial" w:hAnsi="Arial" w:cs="Arial"/>
        </w:rPr>
        <w:t>, Me</w:t>
      </w:r>
      <w:r w:rsidR="00F01B28" w:rsidRPr="00B853B9">
        <w:rPr>
          <w:rFonts w:ascii="Arial" w:hAnsi="Arial" w:cs="Arial"/>
        </w:rPr>
        <w:t xml:space="preserve">ssina e </w:t>
      </w:r>
      <w:r w:rsidR="00CE38E2" w:rsidRPr="00B853B9">
        <w:rPr>
          <w:rFonts w:ascii="Arial" w:hAnsi="Arial" w:cs="Arial"/>
        </w:rPr>
        <w:t>Catania</w:t>
      </w:r>
      <w:r w:rsidR="00C753AE" w:rsidRPr="00B853B9">
        <w:rPr>
          <w:rFonts w:ascii="Arial" w:hAnsi="Arial" w:cs="Arial"/>
        </w:rPr>
        <w:t>, c</w:t>
      </w:r>
      <w:r w:rsidR="0046444F" w:rsidRPr="00B853B9">
        <w:rPr>
          <w:rFonts w:ascii="Arial" w:hAnsi="Arial" w:cs="Arial"/>
        </w:rPr>
        <w:t>on 12</w:t>
      </w:r>
      <w:r w:rsidR="00F01B28" w:rsidRPr="00B853B9">
        <w:rPr>
          <w:rFonts w:ascii="Arial" w:hAnsi="Arial" w:cs="Arial"/>
        </w:rPr>
        <w:t xml:space="preserve"> </w:t>
      </w:r>
      <w:r w:rsidR="00C130D3" w:rsidRPr="00B853B9">
        <w:rPr>
          <w:rFonts w:ascii="Arial" w:hAnsi="Arial" w:cs="Arial"/>
        </w:rPr>
        <w:t>Brescia, Parma</w:t>
      </w:r>
      <w:r w:rsidR="00CE38E2" w:rsidRPr="00B853B9">
        <w:rPr>
          <w:rFonts w:ascii="Arial" w:hAnsi="Arial" w:cs="Arial"/>
        </w:rPr>
        <w:t xml:space="preserve">, Modena, </w:t>
      </w:r>
      <w:r w:rsidR="004D46A9" w:rsidRPr="00B853B9">
        <w:rPr>
          <w:rFonts w:ascii="Arial" w:hAnsi="Arial" w:cs="Arial"/>
        </w:rPr>
        <w:t>Siena</w:t>
      </w:r>
      <w:r w:rsidR="005F419E" w:rsidRPr="00B853B9">
        <w:rPr>
          <w:rFonts w:ascii="Arial" w:hAnsi="Arial" w:cs="Arial"/>
        </w:rPr>
        <w:t xml:space="preserve"> e Roma Cattolica</w:t>
      </w:r>
      <w:r w:rsidR="003824E9" w:rsidRPr="00B853B9">
        <w:rPr>
          <w:rFonts w:ascii="Arial" w:hAnsi="Arial" w:cs="Arial"/>
        </w:rPr>
        <w:t>,</w:t>
      </w:r>
      <w:r w:rsidR="00CE38E2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 xml:space="preserve">con 11 </w:t>
      </w:r>
      <w:r w:rsidR="00CE38E2" w:rsidRPr="00B853B9">
        <w:rPr>
          <w:rFonts w:ascii="Arial" w:hAnsi="Arial" w:cs="Arial"/>
        </w:rPr>
        <w:t>l’Aqu</w:t>
      </w:r>
      <w:r w:rsidR="004D46A9" w:rsidRPr="00B853B9">
        <w:rPr>
          <w:rFonts w:ascii="Arial" w:hAnsi="Arial" w:cs="Arial"/>
        </w:rPr>
        <w:t>ila</w:t>
      </w:r>
      <w:r w:rsidR="00CE38E2" w:rsidRPr="00B853B9">
        <w:rPr>
          <w:rFonts w:ascii="Arial" w:hAnsi="Arial" w:cs="Arial"/>
        </w:rPr>
        <w:t>, c</w:t>
      </w:r>
      <w:r w:rsidR="004D46A9" w:rsidRPr="00B853B9">
        <w:rPr>
          <w:rFonts w:ascii="Arial" w:hAnsi="Arial" w:cs="Arial"/>
        </w:rPr>
        <w:t xml:space="preserve">on 10 </w:t>
      </w:r>
      <w:r w:rsidR="00EF04F7" w:rsidRPr="00B853B9">
        <w:rPr>
          <w:rFonts w:ascii="Arial" w:hAnsi="Arial" w:cs="Arial"/>
        </w:rPr>
        <w:t xml:space="preserve">le Università di </w:t>
      </w:r>
      <w:r w:rsidR="00C130D3" w:rsidRPr="00B853B9">
        <w:rPr>
          <w:rFonts w:ascii="Arial" w:hAnsi="Arial" w:cs="Arial"/>
        </w:rPr>
        <w:t>Trieste, Ferrara e Catanzaro</w:t>
      </w:r>
      <w:r w:rsidR="005F419E" w:rsidRPr="00B853B9">
        <w:rPr>
          <w:rFonts w:ascii="Arial" w:hAnsi="Arial" w:cs="Arial"/>
        </w:rPr>
        <w:t xml:space="preserve">. </w:t>
      </w:r>
    </w:p>
    <w:p w14:paraId="70FEC528" w14:textId="12D2C5CE" w:rsidR="00654378" w:rsidRPr="00B853B9" w:rsidRDefault="005F419E" w:rsidP="00EB410C">
      <w:pPr>
        <w:widowControl w:val="0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A seguire </w:t>
      </w:r>
      <w:r w:rsidR="004D46A9" w:rsidRPr="00B853B9">
        <w:rPr>
          <w:rFonts w:ascii="Arial" w:hAnsi="Arial" w:cs="Arial"/>
        </w:rPr>
        <w:t xml:space="preserve">con 9 </w:t>
      </w:r>
      <w:r w:rsidR="0051434D" w:rsidRPr="00B853B9">
        <w:rPr>
          <w:rFonts w:ascii="Arial" w:hAnsi="Arial" w:cs="Arial"/>
        </w:rPr>
        <w:t>Corsi</w:t>
      </w:r>
      <w:r w:rsidR="004D46A9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>Varese</w:t>
      </w:r>
      <w:r w:rsidR="00C130D3" w:rsidRPr="00B853B9">
        <w:rPr>
          <w:rFonts w:ascii="Arial" w:hAnsi="Arial" w:cs="Arial"/>
        </w:rPr>
        <w:t>,</w:t>
      </w:r>
      <w:r w:rsidR="004D46A9" w:rsidRPr="00B853B9">
        <w:rPr>
          <w:rFonts w:ascii="Arial" w:hAnsi="Arial" w:cs="Arial"/>
        </w:rPr>
        <w:t xml:space="preserve"> con </w:t>
      </w:r>
      <w:r w:rsidRPr="00B853B9">
        <w:rPr>
          <w:rFonts w:ascii="Arial" w:hAnsi="Arial" w:cs="Arial"/>
        </w:rPr>
        <w:t xml:space="preserve">8 </w:t>
      </w:r>
      <w:r w:rsidR="00CD5AA0" w:rsidRPr="00B853B9">
        <w:rPr>
          <w:rFonts w:ascii="Arial" w:hAnsi="Arial" w:cs="Arial"/>
        </w:rPr>
        <w:t xml:space="preserve">Cagliari, </w:t>
      </w:r>
      <w:r w:rsidRPr="00B853B9">
        <w:rPr>
          <w:rFonts w:ascii="Arial" w:hAnsi="Arial" w:cs="Arial"/>
        </w:rPr>
        <w:t xml:space="preserve">con </w:t>
      </w:r>
      <w:r w:rsidR="004D46A9" w:rsidRPr="00B853B9">
        <w:rPr>
          <w:rFonts w:ascii="Arial" w:hAnsi="Arial" w:cs="Arial"/>
        </w:rPr>
        <w:t>7 Milano Bicocca</w:t>
      </w:r>
      <w:r w:rsidR="00CD5AA0" w:rsidRPr="00B853B9">
        <w:rPr>
          <w:rFonts w:ascii="Arial" w:hAnsi="Arial" w:cs="Arial"/>
        </w:rPr>
        <w:t>,</w:t>
      </w:r>
      <w:r w:rsidR="00EB6CE1" w:rsidRPr="00B853B9">
        <w:rPr>
          <w:rFonts w:ascii="Arial" w:hAnsi="Arial" w:cs="Arial"/>
        </w:rPr>
        <w:t xml:space="preserve"> Perugia</w:t>
      </w:r>
      <w:r w:rsidR="00CD5AA0" w:rsidRPr="00B853B9">
        <w:rPr>
          <w:rFonts w:ascii="Arial" w:hAnsi="Arial" w:cs="Arial"/>
        </w:rPr>
        <w:t xml:space="preserve"> e Foggia</w:t>
      </w:r>
      <w:r w:rsidRPr="00B853B9">
        <w:rPr>
          <w:rFonts w:ascii="Arial" w:hAnsi="Arial" w:cs="Arial"/>
        </w:rPr>
        <w:t>.</w:t>
      </w:r>
      <w:r w:rsidR="00EB6CE1" w:rsidRPr="00B853B9">
        <w:rPr>
          <w:rFonts w:ascii="Arial" w:hAnsi="Arial" w:cs="Arial"/>
        </w:rPr>
        <w:t xml:space="preserve"> </w:t>
      </w:r>
      <w:r w:rsidR="00CE38E2" w:rsidRPr="00B853B9">
        <w:rPr>
          <w:rFonts w:ascii="Arial" w:hAnsi="Arial" w:cs="Arial"/>
        </w:rPr>
        <w:t xml:space="preserve">Con 6 </w:t>
      </w:r>
      <w:r w:rsidR="00EB6CE1" w:rsidRPr="00B853B9">
        <w:rPr>
          <w:rFonts w:ascii="Arial" w:hAnsi="Arial" w:cs="Arial"/>
        </w:rPr>
        <w:t>Novara</w:t>
      </w:r>
      <w:r w:rsidR="00CD5AA0" w:rsidRPr="00B853B9">
        <w:rPr>
          <w:rFonts w:ascii="Arial" w:hAnsi="Arial" w:cs="Arial"/>
        </w:rPr>
        <w:t xml:space="preserve"> e</w:t>
      </w:r>
      <w:r w:rsidR="00CE38E2" w:rsidRPr="00B853B9">
        <w:rPr>
          <w:rFonts w:ascii="Arial" w:hAnsi="Arial" w:cs="Arial"/>
        </w:rPr>
        <w:t xml:space="preserve"> Sassari</w:t>
      </w:r>
      <w:r w:rsidR="00EB6CE1" w:rsidRPr="00B853B9">
        <w:rPr>
          <w:rFonts w:ascii="Arial" w:hAnsi="Arial" w:cs="Arial"/>
        </w:rPr>
        <w:t xml:space="preserve">, </w:t>
      </w:r>
      <w:r w:rsidR="00CE38E2" w:rsidRPr="00B853B9">
        <w:rPr>
          <w:rFonts w:ascii="Arial" w:hAnsi="Arial" w:cs="Arial"/>
        </w:rPr>
        <w:t>con 5</w:t>
      </w:r>
      <w:r w:rsidR="00746F79" w:rsidRPr="00B853B9">
        <w:rPr>
          <w:rFonts w:ascii="Arial" w:hAnsi="Arial" w:cs="Arial"/>
        </w:rPr>
        <w:t xml:space="preserve"> </w:t>
      </w:r>
      <w:r w:rsidR="00EB6CE1" w:rsidRPr="00B853B9">
        <w:rPr>
          <w:rFonts w:ascii="Arial" w:hAnsi="Arial" w:cs="Arial"/>
        </w:rPr>
        <w:t xml:space="preserve">Roma </w:t>
      </w:r>
      <w:proofErr w:type="spellStart"/>
      <w:r w:rsidR="00EB6CE1" w:rsidRPr="00B853B9">
        <w:rPr>
          <w:rFonts w:ascii="Arial" w:hAnsi="Arial" w:cs="Arial"/>
        </w:rPr>
        <w:t>UniCamillus</w:t>
      </w:r>
      <w:proofErr w:type="spellEnd"/>
      <w:r w:rsidR="00EB6CE1" w:rsidRPr="00B853B9">
        <w:rPr>
          <w:rFonts w:ascii="Arial" w:hAnsi="Arial" w:cs="Arial"/>
        </w:rPr>
        <w:t xml:space="preserve">, con 4 </w:t>
      </w:r>
      <w:r w:rsidR="00654378" w:rsidRPr="00B853B9">
        <w:rPr>
          <w:rFonts w:ascii="Arial" w:hAnsi="Arial" w:cs="Arial"/>
        </w:rPr>
        <w:t xml:space="preserve">Corsi </w:t>
      </w:r>
      <w:r w:rsidR="00EB6CE1" w:rsidRPr="00B853B9">
        <w:rPr>
          <w:rFonts w:ascii="Arial" w:hAnsi="Arial" w:cs="Arial"/>
        </w:rPr>
        <w:t xml:space="preserve">Milano </w:t>
      </w:r>
      <w:r w:rsidR="00BE4D30" w:rsidRPr="00B853B9">
        <w:rPr>
          <w:rFonts w:ascii="Arial" w:hAnsi="Arial" w:cs="Arial"/>
        </w:rPr>
        <w:t>Humanitas</w:t>
      </w:r>
      <w:r w:rsidR="00CD5AA0" w:rsidRPr="00B853B9">
        <w:rPr>
          <w:rFonts w:ascii="Arial" w:hAnsi="Arial" w:cs="Arial"/>
        </w:rPr>
        <w:t>,</w:t>
      </w:r>
      <w:r w:rsidR="00BE4D30" w:rsidRPr="00B853B9">
        <w:rPr>
          <w:rFonts w:ascii="Arial" w:hAnsi="Arial" w:cs="Arial"/>
        </w:rPr>
        <w:t xml:space="preserve"> Milano </w:t>
      </w:r>
      <w:r w:rsidR="00EB6CE1" w:rsidRPr="00B853B9">
        <w:rPr>
          <w:rFonts w:ascii="Arial" w:hAnsi="Arial" w:cs="Arial"/>
        </w:rPr>
        <w:t>S</w:t>
      </w:r>
      <w:r w:rsidR="00D958E8" w:rsidRPr="00B853B9">
        <w:rPr>
          <w:rFonts w:ascii="Arial" w:hAnsi="Arial" w:cs="Arial"/>
        </w:rPr>
        <w:t xml:space="preserve">an </w:t>
      </w:r>
      <w:r w:rsidR="00EB6CE1" w:rsidRPr="00B853B9">
        <w:rPr>
          <w:rFonts w:ascii="Arial" w:hAnsi="Arial" w:cs="Arial"/>
        </w:rPr>
        <w:t>Raffaele</w:t>
      </w:r>
      <w:r w:rsidR="00CD5AA0" w:rsidRPr="00B853B9">
        <w:rPr>
          <w:rFonts w:ascii="Arial" w:hAnsi="Arial" w:cs="Arial"/>
        </w:rPr>
        <w:t xml:space="preserve">, </w:t>
      </w:r>
      <w:r w:rsidR="00CE38E2" w:rsidRPr="00B853B9">
        <w:rPr>
          <w:rFonts w:ascii="Arial" w:hAnsi="Arial" w:cs="Arial"/>
        </w:rPr>
        <w:t>Udine</w:t>
      </w:r>
      <w:r w:rsidR="00CD5AA0" w:rsidRPr="00B853B9">
        <w:rPr>
          <w:rFonts w:ascii="Arial" w:hAnsi="Arial" w:cs="Arial"/>
        </w:rPr>
        <w:t>, Roma Link e</w:t>
      </w:r>
      <w:r w:rsidR="00BE4D30" w:rsidRPr="00B853B9">
        <w:rPr>
          <w:rFonts w:ascii="Arial" w:hAnsi="Arial" w:cs="Arial"/>
        </w:rPr>
        <w:t xml:space="preserve"> Campobasso</w:t>
      </w:r>
      <w:r w:rsidR="00CD5AA0" w:rsidRPr="00B853B9">
        <w:rPr>
          <w:rFonts w:ascii="Arial" w:hAnsi="Arial" w:cs="Arial"/>
        </w:rPr>
        <w:t>;</w:t>
      </w:r>
      <w:r w:rsidR="00EB6CE1" w:rsidRPr="00B853B9">
        <w:rPr>
          <w:rFonts w:ascii="Arial" w:hAnsi="Arial" w:cs="Arial"/>
        </w:rPr>
        <w:t xml:space="preserve"> con 3 Roma Campus</w:t>
      </w:r>
      <w:r w:rsidR="00BE4D30" w:rsidRPr="00B853B9">
        <w:rPr>
          <w:rFonts w:ascii="Arial" w:hAnsi="Arial" w:cs="Arial"/>
        </w:rPr>
        <w:t xml:space="preserve"> e infine con </w:t>
      </w:r>
      <w:r w:rsidR="00CE38E2" w:rsidRPr="00B853B9">
        <w:rPr>
          <w:rFonts w:ascii="Arial" w:hAnsi="Arial" w:cs="Arial"/>
        </w:rPr>
        <w:t>un solo</w:t>
      </w:r>
      <w:r w:rsidR="00C753AE" w:rsidRPr="00B853B9">
        <w:rPr>
          <w:rFonts w:ascii="Arial" w:hAnsi="Arial" w:cs="Arial"/>
        </w:rPr>
        <w:t xml:space="preserve"> </w:t>
      </w:r>
      <w:r w:rsidR="005B3E9B" w:rsidRPr="00B853B9">
        <w:rPr>
          <w:rFonts w:ascii="Arial" w:hAnsi="Arial" w:cs="Arial"/>
        </w:rPr>
        <w:t>C</w:t>
      </w:r>
      <w:r w:rsidR="00C753AE" w:rsidRPr="00B853B9">
        <w:rPr>
          <w:rFonts w:ascii="Arial" w:hAnsi="Arial" w:cs="Arial"/>
        </w:rPr>
        <w:t>ors</w:t>
      </w:r>
      <w:r w:rsidR="00CE38E2" w:rsidRPr="00B853B9">
        <w:rPr>
          <w:rFonts w:ascii="Arial" w:hAnsi="Arial" w:cs="Arial"/>
        </w:rPr>
        <w:t>o</w:t>
      </w:r>
      <w:r w:rsidR="00BE4D30" w:rsidRPr="00B853B9">
        <w:rPr>
          <w:rFonts w:ascii="Arial" w:hAnsi="Arial" w:cs="Arial"/>
        </w:rPr>
        <w:t xml:space="preserve"> Trento</w:t>
      </w:r>
      <w:r w:rsidR="00CE38E2" w:rsidRPr="00B853B9">
        <w:rPr>
          <w:rFonts w:ascii="Arial" w:hAnsi="Arial" w:cs="Arial"/>
        </w:rPr>
        <w:t>, Casamassima LUM</w:t>
      </w:r>
      <w:r w:rsidR="00BE4D30" w:rsidRPr="00B853B9">
        <w:rPr>
          <w:rFonts w:ascii="Arial" w:hAnsi="Arial" w:cs="Arial"/>
        </w:rPr>
        <w:t xml:space="preserve">, </w:t>
      </w:r>
      <w:r w:rsidR="00CD5AA0" w:rsidRPr="00B853B9">
        <w:rPr>
          <w:rFonts w:ascii="Arial" w:hAnsi="Arial" w:cs="Arial"/>
        </w:rPr>
        <w:t xml:space="preserve">Lecce, </w:t>
      </w:r>
      <w:r w:rsidR="00BE4D30" w:rsidRPr="00B853B9">
        <w:rPr>
          <w:rFonts w:ascii="Arial" w:hAnsi="Arial" w:cs="Arial"/>
        </w:rPr>
        <w:t>Napoli Parthenope</w:t>
      </w:r>
      <w:r w:rsidR="00CD5AA0" w:rsidRPr="00B853B9">
        <w:rPr>
          <w:rFonts w:ascii="Arial" w:hAnsi="Arial" w:cs="Arial"/>
        </w:rPr>
        <w:t>,</w:t>
      </w:r>
      <w:r w:rsidR="00BE4D30" w:rsidRPr="00B853B9">
        <w:rPr>
          <w:rFonts w:ascii="Arial" w:hAnsi="Arial" w:cs="Arial"/>
        </w:rPr>
        <w:t xml:space="preserve"> Cosenza</w:t>
      </w:r>
      <w:r w:rsidR="00CD5AA0" w:rsidRPr="00B853B9">
        <w:rPr>
          <w:rFonts w:ascii="Arial" w:hAnsi="Arial" w:cs="Arial"/>
        </w:rPr>
        <w:t xml:space="preserve"> e Enna</w:t>
      </w:r>
      <w:r w:rsidR="00BE4D30" w:rsidRPr="00B853B9">
        <w:rPr>
          <w:rFonts w:ascii="Arial" w:hAnsi="Arial" w:cs="Arial"/>
        </w:rPr>
        <w:t>.</w:t>
      </w:r>
      <w:r w:rsidR="00E23BDA" w:rsidRPr="00B853B9">
        <w:rPr>
          <w:rFonts w:ascii="Arial" w:hAnsi="Arial" w:cs="Arial"/>
        </w:rPr>
        <w:t xml:space="preserve"> </w:t>
      </w:r>
    </w:p>
    <w:p w14:paraId="496D1863" w14:textId="3FEFE3B1" w:rsidR="00F51DAC" w:rsidRPr="00B853B9" w:rsidRDefault="00BE4D30" w:rsidP="00EB410C">
      <w:pPr>
        <w:widowControl w:val="0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Resta invariato</w:t>
      </w:r>
      <w:r w:rsidR="006529A9" w:rsidRPr="00B853B9">
        <w:rPr>
          <w:rFonts w:ascii="Arial" w:hAnsi="Arial" w:cs="Arial"/>
        </w:rPr>
        <w:t xml:space="preserve"> rispetto agli</w:t>
      </w:r>
      <w:r w:rsidR="00BF46FD" w:rsidRPr="00B853B9">
        <w:rPr>
          <w:rFonts w:ascii="Arial" w:hAnsi="Arial" w:cs="Arial"/>
        </w:rPr>
        <w:t xml:space="preserve"> ultimi anni</w:t>
      </w:r>
      <w:r w:rsidR="001812B0" w:rsidRPr="00B853B9">
        <w:rPr>
          <w:rFonts w:ascii="Arial" w:hAnsi="Arial" w:cs="Arial"/>
        </w:rPr>
        <w:t xml:space="preserve"> </w:t>
      </w:r>
      <w:r w:rsidR="00BF46FD" w:rsidRPr="00B853B9">
        <w:rPr>
          <w:rFonts w:ascii="Arial" w:hAnsi="Arial" w:cs="Arial"/>
        </w:rPr>
        <w:t xml:space="preserve">il rapporto percentuale nella ripartizione dei posti fra </w:t>
      </w:r>
      <w:r w:rsidR="00BA68A5" w:rsidRPr="00B853B9">
        <w:rPr>
          <w:rFonts w:ascii="Arial" w:hAnsi="Arial" w:cs="Arial"/>
        </w:rPr>
        <w:t xml:space="preserve">le </w:t>
      </w:r>
      <w:r w:rsidR="00BF46FD" w:rsidRPr="00B853B9">
        <w:rPr>
          <w:rFonts w:ascii="Arial" w:hAnsi="Arial" w:cs="Arial"/>
        </w:rPr>
        <w:t xml:space="preserve">Lauree triennali e </w:t>
      </w:r>
      <w:r w:rsidR="00BA68A5" w:rsidRPr="00B853B9">
        <w:rPr>
          <w:rFonts w:ascii="Arial" w:hAnsi="Arial" w:cs="Arial"/>
        </w:rPr>
        <w:t xml:space="preserve">le </w:t>
      </w:r>
      <w:r w:rsidR="00BF46FD" w:rsidRPr="00B853B9">
        <w:rPr>
          <w:rFonts w:ascii="Arial" w:hAnsi="Arial" w:cs="Arial"/>
        </w:rPr>
        <w:t>M</w:t>
      </w:r>
      <w:r w:rsidR="00B9464A" w:rsidRPr="00B853B9">
        <w:rPr>
          <w:rFonts w:ascii="Arial" w:hAnsi="Arial" w:cs="Arial"/>
        </w:rPr>
        <w:t>agistrali a ciclo unico</w:t>
      </w:r>
      <w:r w:rsidR="00BA68A5" w:rsidRPr="00B853B9">
        <w:rPr>
          <w:rFonts w:ascii="Arial" w:hAnsi="Arial" w:cs="Arial"/>
        </w:rPr>
        <w:t>,</w:t>
      </w:r>
      <w:r w:rsidR="00B9464A" w:rsidRPr="00B853B9">
        <w:rPr>
          <w:rFonts w:ascii="Arial" w:hAnsi="Arial" w:cs="Arial"/>
        </w:rPr>
        <w:t xml:space="preserve"> con il </w:t>
      </w:r>
      <w:r w:rsidRPr="00B853B9">
        <w:rPr>
          <w:rFonts w:ascii="Arial" w:hAnsi="Arial" w:cs="Arial"/>
        </w:rPr>
        <w:t>69,</w:t>
      </w:r>
      <w:r w:rsidR="00583138" w:rsidRPr="00B853B9">
        <w:rPr>
          <w:rFonts w:ascii="Arial" w:hAnsi="Arial" w:cs="Arial"/>
        </w:rPr>
        <w:t>1</w:t>
      </w:r>
      <w:r w:rsidR="001C44C6" w:rsidRPr="00B853B9">
        <w:rPr>
          <w:rFonts w:ascii="Arial" w:hAnsi="Arial" w:cs="Arial"/>
        </w:rPr>
        <w:t xml:space="preserve">% </w:t>
      </w:r>
      <w:r w:rsidR="006452A6" w:rsidRPr="00B853B9">
        <w:rPr>
          <w:rFonts w:ascii="Arial" w:hAnsi="Arial" w:cs="Arial"/>
        </w:rPr>
        <w:t xml:space="preserve">dei posti </w:t>
      </w:r>
      <w:r w:rsidR="001C44C6" w:rsidRPr="00B853B9">
        <w:rPr>
          <w:rFonts w:ascii="Arial" w:hAnsi="Arial" w:cs="Arial"/>
        </w:rPr>
        <w:t xml:space="preserve">alle </w:t>
      </w:r>
      <w:r w:rsidR="00D958E8" w:rsidRPr="00B853B9">
        <w:rPr>
          <w:rFonts w:ascii="Arial" w:hAnsi="Arial" w:cs="Arial"/>
        </w:rPr>
        <w:t>Professioni</w:t>
      </w:r>
      <w:r w:rsidR="001C44C6" w:rsidRPr="00B853B9">
        <w:rPr>
          <w:rFonts w:ascii="Arial" w:hAnsi="Arial" w:cs="Arial"/>
        </w:rPr>
        <w:t xml:space="preserve"> </w:t>
      </w:r>
      <w:r w:rsidR="00D958E8" w:rsidRPr="00B853B9">
        <w:rPr>
          <w:rFonts w:ascii="Arial" w:hAnsi="Arial" w:cs="Arial"/>
        </w:rPr>
        <w:t>Sanitarie</w:t>
      </w:r>
      <w:r w:rsidR="001F3B4F" w:rsidRPr="00B853B9">
        <w:rPr>
          <w:rFonts w:ascii="Arial" w:hAnsi="Arial" w:cs="Arial"/>
        </w:rPr>
        <w:t xml:space="preserve">, </w:t>
      </w:r>
      <w:r w:rsidR="00B9464A" w:rsidRPr="00B853B9">
        <w:rPr>
          <w:rFonts w:ascii="Arial" w:hAnsi="Arial" w:cs="Arial"/>
        </w:rPr>
        <w:t xml:space="preserve">il </w:t>
      </w:r>
      <w:r w:rsidR="006452A6" w:rsidRPr="00B853B9">
        <w:rPr>
          <w:rFonts w:ascii="Arial" w:hAnsi="Arial" w:cs="Arial"/>
        </w:rPr>
        <w:t>27</w:t>
      </w:r>
      <w:r w:rsidRPr="00B853B9">
        <w:rPr>
          <w:rFonts w:ascii="Arial" w:hAnsi="Arial" w:cs="Arial"/>
        </w:rPr>
        <w:t>,</w:t>
      </w:r>
      <w:r w:rsidR="00583138" w:rsidRPr="00B853B9">
        <w:rPr>
          <w:rFonts w:ascii="Arial" w:hAnsi="Arial" w:cs="Arial"/>
        </w:rPr>
        <w:t>7</w:t>
      </w:r>
      <w:r w:rsidR="00BF46FD" w:rsidRPr="00B853B9">
        <w:rPr>
          <w:rFonts w:ascii="Arial" w:hAnsi="Arial" w:cs="Arial"/>
        </w:rPr>
        <w:t>% a Medicina e Chirurgia</w:t>
      </w:r>
      <w:r w:rsidR="0010007C" w:rsidRPr="00B853B9">
        <w:rPr>
          <w:rFonts w:ascii="Arial" w:hAnsi="Arial" w:cs="Arial"/>
        </w:rPr>
        <w:t xml:space="preserve"> </w:t>
      </w:r>
      <w:r w:rsidR="001812B0" w:rsidRPr="00B853B9">
        <w:rPr>
          <w:rFonts w:ascii="Arial" w:hAnsi="Arial" w:cs="Arial"/>
        </w:rPr>
        <w:t xml:space="preserve">e </w:t>
      </w:r>
      <w:r w:rsidR="00BF46FD" w:rsidRPr="00B853B9">
        <w:rPr>
          <w:rFonts w:ascii="Arial" w:hAnsi="Arial" w:cs="Arial"/>
        </w:rPr>
        <w:t xml:space="preserve">il </w:t>
      </w:r>
      <w:r w:rsidR="006529A9" w:rsidRPr="00B853B9">
        <w:rPr>
          <w:rFonts w:ascii="Arial" w:hAnsi="Arial" w:cs="Arial"/>
        </w:rPr>
        <w:t>3</w:t>
      </w:r>
      <w:r w:rsidRPr="00B853B9">
        <w:rPr>
          <w:rFonts w:ascii="Arial" w:hAnsi="Arial" w:cs="Arial"/>
        </w:rPr>
        <w:t>,</w:t>
      </w:r>
      <w:r w:rsidR="00BD33D5" w:rsidRPr="00B853B9">
        <w:rPr>
          <w:rFonts w:ascii="Arial" w:hAnsi="Arial" w:cs="Arial"/>
        </w:rPr>
        <w:t>2</w:t>
      </w:r>
      <w:r w:rsidR="00BF46FD" w:rsidRPr="00B853B9">
        <w:rPr>
          <w:rFonts w:ascii="Arial" w:hAnsi="Arial" w:cs="Arial"/>
        </w:rPr>
        <w:t>% a Odontoiatria</w:t>
      </w:r>
      <w:r w:rsidR="00921D75" w:rsidRPr="00B853B9">
        <w:rPr>
          <w:rFonts w:ascii="Arial" w:hAnsi="Arial" w:cs="Arial"/>
        </w:rPr>
        <w:t xml:space="preserve"> </w:t>
      </w:r>
      <w:r w:rsidR="00921D75" w:rsidRPr="00B853B9">
        <w:rPr>
          <w:rFonts w:ascii="Arial" w:hAnsi="Arial" w:cs="Arial"/>
          <w:i/>
          <w:u w:val="single"/>
        </w:rPr>
        <w:t>(Tab. 3</w:t>
      </w:r>
      <w:r w:rsidR="00984B2B" w:rsidRPr="00B853B9">
        <w:rPr>
          <w:rFonts w:ascii="Arial" w:hAnsi="Arial" w:cs="Arial"/>
          <w:i/>
          <w:u w:val="single"/>
        </w:rPr>
        <w:t xml:space="preserve"> B</w:t>
      </w:r>
      <w:r w:rsidR="00921D75" w:rsidRPr="00B853B9">
        <w:rPr>
          <w:rFonts w:ascii="Arial" w:hAnsi="Arial" w:cs="Arial"/>
          <w:i/>
          <w:u w:val="single"/>
        </w:rPr>
        <w:t>).</w:t>
      </w:r>
      <w:r w:rsidR="00BF46FD" w:rsidRPr="00B853B9">
        <w:rPr>
          <w:rFonts w:ascii="Arial" w:hAnsi="Arial" w:cs="Arial"/>
        </w:rPr>
        <w:t xml:space="preserve"> </w:t>
      </w:r>
    </w:p>
    <w:p w14:paraId="794D61CE" w14:textId="77777777" w:rsidR="00B9464A" w:rsidRPr="00B853B9" w:rsidRDefault="00B9464A" w:rsidP="00EB410C">
      <w:pPr>
        <w:widowControl w:val="0"/>
        <w:ind w:firstLine="284"/>
        <w:jc w:val="both"/>
        <w:rPr>
          <w:rFonts w:ascii="Arial" w:hAnsi="Arial" w:cs="Arial"/>
        </w:rPr>
      </w:pPr>
    </w:p>
    <w:p w14:paraId="28AE25DB" w14:textId="0C194CB0" w:rsidR="005B169A" w:rsidRPr="00B853B9" w:rsidRDefault="002F5676" w:rsidP="00A065CC">
      <w:pPr>
        <w:shd w:val="clear" w:color="auto" w:fill="FFFFFF"/>
        <w:jc w:val="both"/>
        <w:rPr>
          <w:rFonts w:ascii="Arial" w:hAnsi="Arial" w:cs="Arial"/>
          <w:b/>
        </w:rPr>
      </w:pPr>
      <w:r w:rsidRPr="00B853B9">
        <w:rPr>
          <w:rFonts w:ascii="Arial" w:hAnsi="Arial" w:cs="Arial"/>
          <w:b/>
        </w:rPr>
        <w:t>S</w:t>
      </w:r>
      <w:r w:rsidR="005B169A" w:rsidRPr="00B853B9">
        <w:rPr>
          <w:rFonts w:ascii="Arial" w:hAnsi="Arial" w:cs="Arial"/>
          <w:b/>
        </w:rPr>
        <w:t>ospe</w:t>
      </w:r>
      <w:r w:rsidR="00E756D1" w:rsidRPr="00B853B9">
        <w:rPr>
          <w:rFonts w:ascii="Arial" w:hAnsi="Arial" w:cs="Arial"/>
          <w:b/>
        </w:rPr>
        <w:t>nsioni</w:t>
      </w:r>
      <w:r w:rsidR="006D00D7" w:rsidRPr="00B853B9">
        <w:rPr>
          <w:rFonts w:ascii="Arial" w:hAnsi="Arial" w:cs="Arial"/>
          <w:b/>
        </w:rPr>
        <w:t>,</w:t>
      </w:r>
      <w:r w:rsidR="00E756D1" w:rsidRPr="00B853B9">
        <w:rPr>
          <w:rFonts w:ascii="Arial" w:hAnsi="Arial" w:cs="Arial"/>
          <w:b/>
        </w:rPr>
        <w:t xml:space="preserve"> riattivazioni </w:t>
      </w:r>
      <w:r w:rsidR="006D00D7" w:rsidRPr="00B853B9">
        <w:rPr>
          <w:rFonts w:ascii="Arial" w:hAnsi="Arial" w:cs="Arial"/>
          <w:b/>
        </w:rPr>
        <w:t xml:space="preserve">e nuove attivazioni </w:t>
      </w:r>
      <w:r w:rsidR="00E756D1" w:rsidRPr="00B853B9">
        <w:rPr>
          <w:rFonts w:ascii="Arial" w:hAnsi="Arial" w:cs="Arial"/>
          <w:b/>
        </w:rPr>
        <w:t xml:space="preserve">di </w:t>
      </w:r>
      <w:r w:rsidR="0051434D" w:rsidRPr="00B853B9">
        <w:rPr>
          <w:rFonts w:ascii="Arial" w:hAnsi="Arial" w:cs="Arial"/>
          <w:b/>
        </w:rPr>
        <w:t>Corsi</w:t>
      </w:r>
      <w:r w:rsidR="00670A5B" w:rsidRPr="00B853B9">
        <w:rPr>
          <w:rFonts w:ascii="Arial" w:hAnsi="Arial" w:cs="Arial"/>
          <w:b/>
        </w:rPr>
        <w:t xml:space="preserve"> </w:t>
      </w:r>
    </w:p>
    <w:p w14:paraId="3BEF0C83" w14:textId="1DF40594" w:rsidR="003343EC" w:rsidRPr="00B853B9" w:rsidRDefault="00D56147" w:rsidP="003343EC">
      <w:pPr>
        <w:shd w:val="clear" w:color="auto" w:fill="FFFFFF"/>
        <w:overflowPunct/>
        <w:autoSpaceDE/>
        <w:autoSpaceDN/>
        <w:adjustRightInd/>
        <w:ind w:firstLine="284"/>
        <w:jc w:val="both"/>
        <w:textAlignment w:val="auto"/>
        <w:rPr>
          <w:rFonts w:ascii="Arial" w:eastAsia="Calibri" w:hAnsi="Arial" w:cs="Arial"/>
        </w:rPr>
      </w:pPr>
      <w:r w:rsidRPr="00B853B9">
        <w:rPr>
          <w:rFonts w:ascii="Arial" w:eastAsia="Calibri" w:hAnsi="Arial" w:cs="Arial"/>
        </w:rPr>
        <w:t xml:space="preserve">L’offerta formativa è </w:t>
      </w:r>
      <w:r w:rsidR="006452A6" w:rsidRPr="00B853B9">
        <w:rPr>
          <w:rFonts w:ascii="Arial" w:eastAsia="Calibri" w:hAnsi="Arial" w:cs="Arial"/>
        </w:rPr>
        <w:t>aumentata</w:t>
      </w:r>
      <w:r w:rsidRPr="00B853B9">
        <w:rPr>
          <w:rFonts w:ascii="Arial" w:eastAsia="Calibri" w:hAnsi="Arial" w:cs="Arial"/>
        </w:rPr>
        <w:t xml:space="preserve"> </w:t>
      </w:r>
      <w:r w:rsidR="00BD460D" w:rsidRPr="00B853B9">
        <w:rPr>
          <w:rFonts w:ascii="Arial" w:eastAsia="Calibri" w:hAnsi="Arial" w:cs="Arial"/>
        </w:rPr>
        <w:t xml:space="preserve">anche </w:t>
      </w:r>
      <w:r w:rsidR="00AE2E40" w:rsidRPr="00B853B9">
        <w:rPr>
          <w:rFonts w:ascii="Arial" w:eastAsia="Calibri" w:hAnsi="Arial" w:cs="Arial"/>
        </w:rPr>
        <w:t>rispetto al numero</w:t>
      </w:r>
      <w:r w:rsidRPr="00B853B9">
        <w:rPr>
          <w:rFonts w:ascii="Arial" w:eastAsia="Calibri" w:hAnsi="Arial" w:cs="Arial"/>
        </w:rPr>
        <w:t xml:space="preserve"> dei </w:t>
      </w:r>
      <w:r w:rsidR="0051434D" w:rsidRPr="00B853B9">
        <w:rPr>
          <w:rFonts w:ascii="Arial" w:eastAsia="Calibri" w:hAnsi="Arial" w:cs="Arial"/>
        </w:rPr>
        <w:t>Corsi</w:t>
      </w:r>
      <w:r w:rsidRPr="00B853B9">
        <w:rPr>
          <w:rFonts w:ascii="Arial" w:eastAsia="Calibri" w:hAnsi="Arial" w:cs="Arial"/>
        </w:rPr>
        <w:t xml:space="preserve"> di Laurea</w:t>
      </w:r>
      <w:r w:rsidR="00422C37" w:rsidRPr="00B853B9">
        <w:rPr>
          <w:rFonts w:ascii="Arial" w:eastAsia="Calibri" w:hAnsi="Arial" w:cs="Arial"/>
        </w:rPr>
        <w:t xml:space="preserve"> </w:t>
      </w:r>
      <w:r w:rsidRPr="00B853B9">
        <w:rPr>
          <w:rFonts w:ascii="Arial" w:eastAsia="Calibri" w:hAnsi="Arial" w:cs="Arial"/>
        </w:rPr>
        <w:t>da 4</w:t>
      </w:r>
      <w:r w:rsidR="00BD33D5" w:rsidRPr="00B853B9">
        <w:rPr>
          <w:rFonts w:ascii="Arial" w:eastAsia="Calibri" w:hAnsi="Arial" w:cs="Arial"/>
        </w:rPr>
        <w:t>68</w:t>
      </w:r>
      <w:r w:rsidRPr="00B853B9">
        <w:rPr>
          <w:rFonts w:ascii="Arial" w:eastAsia="Calibri" w:hAnsi="Arial" w:cs="Arial"/>
        </w:rPr>
        <w:t xml:space="preserve"> a 4</w:t>
      </w:r>
      <w:r w:rsidR="00BD33D5" w:rsidRPr="00B853B9">
        <w:rPr>
          <w:rFonts w:ascii="Arial" w:eastAsia="Calibri" w:hAnsi="Arial" w:cs="Arial"/>
        </w:rPr>
        <w:t>87</w:t>
      </w:r>
      <w:r w:rsidRPr="00B853B9">
        <w:rPr>
          <w:rFonts w:ascii="Arial" w:eastAsia="Calibri" w:hAnsi="Arial" w:cs="Arial"/>
        </w:rPr>
        <w:t>, e si compensa fra sospensioni</w:t>
      </w:r>
      <w:r w:rsidR="006D00D7" w:rsidRPr="00B853B9">
        <w:rPr>
          <w:rFonts w:ascii="Arial" w:eastAsia="Calibri" w:hAnsi="Arial" w:cs="Arial"/>
        </w:rPr>
        <w:t>, riattivazioni</w:t>
      </w:r>
      <w:r w:rsidRPr="00B853B9">
        <w:rPr>
          <w:rFonts w:ascii="Arial" w:eastAsia="Calibri" w:hAnsi="Arial" w:cs="Arial"/>
        </w:rPr>
        <w:t xml:space="preserve"> e nuove attivazioni</w:t>
      </w:r>
      <w:r w:rsidRPr="00B853B9">
        <w:rPr>
          <w:rFonts w:ascii="Arial" w:eastAsia="Calibri" w:hAnsi="Arial" w:cs="Arial"/>
          <w:i/>
          <w:iCs/>
        </w:rPr>
        <w:t>.</w:t>
      </w:r>
    </w:p>
    <w:p w14:paraId="1DB77EAD" w14:textId="5D78A5E3" w:rsidR="00BD33D5" w:rsidRPr="00B853B9" w:rsidRDefault="00D56147" w:rsidP="003343EC">
      <w:pPr>
        <w:shd w:val="clear" w:color="auto" w:fill="FFFFFF"/>
        <w:overflowPunct/>
        <w:autoSpaceDE/>
        <w:autoSpaceDN/>
        <w:adjustRightInd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eastAsia="Calibri" w:hAnsi="Arial" w:cs="Arial"/>
        </w:rPr>
        <w:t xml:space="preserve">Si </w:t>
      </w:r>
      <w:r w:rsidR="00AE2E40" w:rsidRPr="00B853B9">
        <w:rPr>
          <w:rFonts w:ascii="Arial" w:eastAsia="Calibri" w:hAnsi="Arial" w:cs="Arial"/>
        </w:rPr>
        <w:t>osserva</w:t>
      </w:r>
      <w:r w:rsidRPr="00B853B9">
        <w:rPr>
          <w:rFonts w:ascii="Arial" w:eastAsia="Calibri" w:hAnsi="Arial" w:cs="Arial"/>
        </w:rPr>
        <w:t xml:space="preserve"> la nuova prima attivazione di </w:t>
      </w:r>
      <w:r w:rsidR="00293EEC" w:rsidRPr="00B853B9">
        <w:rPr>
          <w:rFonts w:ascii="Arial" w:eastAsia="Calibri" w:hAnsi="Arial" w:cs="Arial"/>
        </w:rPr>
        <w:t>19</w:t>
      </w:r>
      <w:r w:rsidRPr="00B853B9">
        <w:rPr>
          <w:rFonts w:ascii="Arial" w:eastAsia="Calibri" w:hAnsi="Arial" w:cs="Arial"/>
        </w:rPr>
        <w:t xml:space="preserve"> </w:t>
      </w:r>
      <w:r w:rsidR="0051434D" w:rsidRPr="00B853B9">
        <w:rPr>
          <w:rFonts w:ascii="Arial" w:eastAsia="Calibri" w:hAnsi="Arial" w:cs="Arial"/>
        </w:rPr>
        <w:t>Corsi</w:t>
      </w:r>
      <w:r w:rsidR="009C3AD4" w:rsidRPr="00B853B9">
        <w:rPr>
          <w:rFonts w:ascii="Arial" w:eastAsia="Calibri" w:hAnsi="Arial" w:cs="Arial"/>
        </w:rPr>
        <w:t xml:space="preserve"> di Laurea</w:t>
      </w:r>
      <w:r w:rsidR="00F67701" w:rsidRPr="00B853B9">
        <w:rPr>
          <w:rFonts w:ascii="Arial" w:eastAsia="Calibri" w:hAnsi="Arial" w:cs="Arial"/>
        </w:rPr>
        <w:t>:</w:t>
      </w:r>
      <w:r w:rsidR="00BD33D5" w:rsidRPr="00B853B9">
        <w:rPr>
          <w:rFonts w:ascii="Arial" w:eastAsia="Calibri" w:hAnsi="Arial" w:cs="Arial"/>
        </w:rPr>
        <w:t xml:space="preserve"> </w:t>
      </w:r>
      <w:r w:rsidR="00293EEC" w:rsidRPr="00B853B9">
        <w:rPr>
          <w:rFonts w:ascii="Arial" w:hAnsi="Arial" w:cs="Arial"/>
        </w:rPr>
        <w:t xml:space="preserve">Dietista nelle Università di Trieste e di Ancona, </w:t>
      </w:r>
      <w:r w:rsidR="00293EEC" w:rsidRPr="00B853B9">
        <w:rPr>
          <w:rFonts w:ascii="Arial" w:eastAsia="Calibri" w:hAnsi="Arial" w:cs="Arial"/>
        </w:rPr>
        <w:t xml:space="preserve">Logopedista all’Università di Foggia, </w:t>
      </w:r>
      <w:r w:rsidR="00422C37" w:rsidRPr="00B853B9">
        <w:rPr>
          <w:rFonts w:ascii="Arial" w:eastAsia="Calibri" w:hAnsi="Arial" w:cs="Arial"/>
        </w:rPr>
        <w:t xml:space="preserve">Ostetrica a Catanzaro, </w:t>
      </w:r>
      <w:r w:rsidR="00BD33D5" w:rsidRPr="00B853B9">
        <w:rPr>
          <w:rFonts w:ascii="Arial" w:eastAsia="Calibri" w:hAnsi="Arial" w:cs="Arial"/>
        </w:rPr>
        <w:t xml:space="preserve">Educatore Professionale </w:t>
      </w:r>
      <w:r w:rsidR="00122968" w:rsidRPr="00B853B9">
        <w:rPr>
          <w:rFonts w:ascii="Arial" w:eastAsia="Calibri" w:hAnsi="Arial" w:cs="Arial"/>
        </w:rPr>
        <w:t>a</w:t>
      </w:r>
      <w:r w:rsidR="00BD33D5" w:rsidRPr="00B853B9">
        <w:rPr>
          <w:rFonts w:ascii="Arial" w:eastAsia="Calibri" w:hAnsi="Arial" w:cs="Arial"/>
        </w:rPr>
        <w:t xml:space="preserve"> Palermo, </w:t>
      </w:r>
      <w:r w:rsidR="0081038B" w:rsidRPr="00B853B9">
        <w:rPr>
          <w:rFonts w:ascii="Arial" w:eastAsia="Calibri" w:hAnsi="Arial" w:cs="Arial"/>
        </w:rPr>
        <w:t xml:space="preserve">Ortottista a Brescia, </w:t>
      </w:r>
      <w:r w:rsidR="0081038B" w:rsidRPr="00B853B9">
        <w:rPr>
          <w:rFonts w:ascii="Arial" w:hAnsi="Arial" w:cs="Arial"/>
        </w:rPr>
        <w:t xml:space="preserve">Terapista Neuropsicomotricità età evolutiva a Parma, Terapista Occupazionale a Napoli Federico II, </w:t>
      </w:r>
      <w:r w:rsidR="00A75D37" w:rsidRPr="00B853B9">
        <w:rPr>
          <w:rFonts w:ascii="Arial" w:hAnsi="Arial" w:cs="Arial"/>
        </w:rPr>
        <w:t xml:space="preserve">Tecnico Audiometrista a Sassari, </w:t>
      </w:r>
      <w:r w:rsidR="002E745C" w:rsidRPr="00B853B9">
        <w:rPr>
          <w:rFonts w:ascii="Arial" w:hAnsi="Arial" w:cs="Arial"/>
        </w:rPr>
        <w:t xml:space="preserve">Tecnico Audioprotesista a Verona, </w:t>
      </w:r>
      <w:r w:rsidR="00A75D37" w:rsidRPr="00B853B9">
        <w:rPr>
          <w:rFonts w:ascii="Arial" w:hAnsi="Arial" w:cs="Arial"/>
        </w:rPr>
        <w:t xml:space="preserve">Tecnico </w:t>
      </w:r>
      <w:r w:rsidR="00122968" w:rsidRPr="00B853B9">
        <w:rPr>
          <w:rFonts w:ascii="Arial" w:hAnsi="Arial" w:cs="Arial"/>
        </w:rPr>
        <w:t xml:space="preserve">di </w:t>
      </w:r>
      <w:r w:rsidR="00A75D37" w:rsidRPr="00B853B9">
        <w:rPr>
          <w:rFonts w:ascii="Arial" w:hAnsi="Arial" w:cs="Arial"/>
        </w:rPr>
        <w:t xml:space="preserve">Fisiopatologia Cardiocircolatoria ad Ancona, </w:t>
      </w:r>
      <w:bookmarkStart w:id="7" w:name="_Hlk178824289"/>
      <w:r w:rsidR="00A75D37" w:rsidRPr="00B853B9">
        <w:rPr>
          <w:rFonts w:ascii="Arial" w:hAnsi="Arial" w:cs="Arial"/>
        </w:rPr>
        <w:t xml:space="preserve">Tecnico di Laboratorio </w:t>
      </w:r>
      <w:bookmarkEnd w:id="7"/>
      <w:r w:rsidR="00A75D37" w:rsidRPr="00B853B9">
        <w:rPr>
          <w:rFonts w:ascii="Arial" w:hAnsi="Arial" w:cs="Arial"/>
        </w:rPr>
        <w:t>a Salerno</w:t>
      </w:r>
      <w:r w:rsidR="00293EEC" w:rsidRPr="00B853B9">
        <w:rPr>
          <w:rFonts w:ascii="Arial" w:hAnsi="Arial" w:cs="Arial"/>
        </w:rPr>
        <w:t>,</w:t>
      </w:r>
      <w:r w:rsidR="00A75D37" w:rsidRPr="00B853B9">
        <w:rPr>
          <w:rFonts w:ascii="Arial" w:hAnsi="Arial" w:cs="Arial"/>
        </w:rPr>
        <w:t xml:space="preserve"> Osteopata a Verona e Firenze</w:t>
      </w:r>
      <w:r w:rsidR="00122968" w:rsidRPr="00B853B9">
        <w:rPr>
          <w:rFonts w:ascii="Arial" w:hAnsi="Arial" w:cs="Arial"/>
        </w:rPr>
        <w:t>.</w:t>
      </w:r>
      <w:r w:rsidR="00293EEC" w:rsidRPr="00B853B9">
        <w:rPr>
          <w:rFonts w:ascii="Arial" w:eastAsia="Calibri" w:hAnsi="Arial" w:cs="Arial"/>
        </w:rPr>
        <w:t xml:space="preserve"> </w:t>
      </w:r>
      <w:r w:rsidR="00122968" w:rsidRPr="00B853B9">
        <w:rPr>
          <w:rFonts w:ascii="Arial" w:eastAsia="Calibri" w:hAnsi="Arial" w:cs="Arial"/>
        </w:rPr>
        <w:t xml:space="preserve">Inoltre, </w:t>
      </w:r>
      <w:r w:rsidR="00293EEC" w:rsidRPr="00B853B9">
        <w:rPr>
          <w:rFonts w:ascii="Arial" w:eastAsia="Calibri" w:hAnsi="Arial" w:cs="Arial"/>
        </w:rPr>
        <w:t xml:space="preserve">Infermiere, Fisioterapista, </w:t>
      </w:r>
      <w:r w:rsidR="00293EEC" w:rsidRPr="00B853B9">
        <w:rPr>
          <w:rFonts w:ascii="Arial" w:hAnsi="Arial" w:cs="Arial"/>
        </w:rPr>
        <w:t xml:space="preserve">Tecnico di Laboratorio e Tecnico di Radiologia </w:t>
      </w:r>
      <w:r w:rsidR="00293EEC" w:rsidRPr="00B853B9">
        <w:rPr>
          <w:rFonts w:ascii="Arial" w:eastAsia="Calibri" w:hAnsi="Arial" w:cs="Arial"/>
        </w:rPr>
        <w:t>all’Università di Roma Link</w:t>
      </w:r>
      <w:r w:rsidR="00122968" w:rsidRPr="00B853B9">
        <w:rPr>
          <w:rFonts w:ascii="Arial" w:eastAsia="Calibri" w:hAnsi="Arial" w:cs="Arial"/>
        </w:rPr>
        <w:t xml:space="preserve"> (di nuova istituzione).</w:t>
      </w:r>
    </w:p>
    <w:p w14:paraId="35C3DBFB" w14:textId="0A84A5D0" w:rsidR="00583138" w:rsidRPr="00B853B9" w:rsidRDefault="00583138" w:rsidP="00583138">
      <w:pPr>
        <w:shd w:val="clear" w:color="auto" w:fill="FFFFFF"/>
        <w:overflowPunct/>
        <w:autoSpaceDE/>
        <w:autoSpaceDN/>
        <w:adjustRightInd/>
        <w:ind w:firstLine="284"/>
        <w:jc w:val="both"/>
        <w:textAlignment w:val="auto"/>
        <w:rPr>
          <w:rFonts w:ascii="Arial" w:eastAsia="Calibri" w:hAnsi="Arial" w:cs="Arial"/>
        </w:rPr>
      </w:pPr>
      <w:r w:rsidRPr="00B853B9">
        <w:rPr>
          <w:rFonts w:ascii="Arial" w:eastAsia="Calibri" w:hAnsi="Arial" w:cs="Arial"/>
        </w:rPr>
        <w:lastRenderedPageBreak/>
        <w:t>L’Università di Pavia sospende Terapista Occupazionale e riattiva sia Tecnico Ortopedico che Tecnico di Neurofisiopatologia, riportando i Corsi da 13 a</w:t>
      </w:r>
      <w:r w:rsidR="002F4D29" w:rsidRPr="00B853B9">
        <w:rPr>
          <w:rFonts w:ascii="Arial" w:eastAsia="Calibri" w:hAnsi="Arial" w:cs="Arial"/>
        </w:rPr>
        <w:t xml:space="preserve"> </w:t>
      </w:r>
      <w:r w:rsidRPr="00B853B9">
        <w:rPr>
          <w:rFonts w:ascii="Arial" w:eastAsia="Calibri" w:hAnsi="Arial" w:cs="Arial"/>
        </w:rPr>
        <w:t xml:space="preserve">14. </w:t>
      </w:r>
    </w:p>
    <w:p w14:paraId="35DAF70A" w14:textId="77777777" w:rsidR="00583138" w:rsidRPr="00B853B9" w:rsidRDefault="00583138" w:rsidP="00583138">
      <w:pPr>
        <w:shd w:val="clear" w:color="auto" w:fill="FFFFFF"/>
        <w:overflowPunct/>
        <w:autoSpaceDE/>
        <w:autoSpaceDN/>
        <w:adjustRightInd/>
        <w:ind w:firstLine="284"/>
        <w:jc w:val="both"/>
        <w:textAlignment w:val="auto"/>
        <w:rPr>
          <w:rFonts w:ascii="Arial" w:eastAsia="Calibri" w:hAnsi="Arial" w:cs="Arial"/>
        </w:rPr>
      </w:pPr>
      <w:r w:rsidRPr="00B853B9">
        <w:rPr>
          <w:rFonts w:ascii="Arial" w:eastAsia="Calibri" w:hAnsi="Arial" w:cs="Arial"/>
        </w:rPr>
        <w:t xml:space="preserve">L’Università di Ancona riattiva Educatore e istituisce Dietista e Tecnico di Fisiopatologia Cardiocircolatoria. </w:t>
      </w:r>
    </w:p>
    <w:p w14:paraId="5DA861CC" w14:textId="1FBCAB46" w:rsidR="00583138" w:rsidRPr="00B853B9" w:rsidRDefault="00583138" w:rsidP="00583138">
      <w:pPr>
        <w:shd w:val="clear" w:color="auto" w:fill="FFFFFF"/>
        <w:overflowPunct/>
        <w:autoSpaceDE/>
        <w:autoSpaceDN/>
        <w:adjustRightInd/>
        <w:ind w:firstLine="284"/>
        <w:jc w:val="both"/>
        <w:textAlignment w:val="auto"/>
        <w:rPr>
          <w:rFonts w:ascii="Arial" w:eastAsia="Calibri" w:hAnsi="Arial" w:cs="Arial"/>
        </w:rPr>
      </w:pPr>
      <w:r w:rsidRPr="00B853B9">
        <w:rPr>
          <w:rFonts w:ascii="Arial" w:eastAsia="Calibri" w:hAnsi="Arial" w:cs="Arial"/>
        </w:rPr>
        <w:t>L’Università Cattolica di Roma sospende nella sede di Bolzano i tre Corsi per Ostetrica, Tecnico di Laboratorio e Tecnico di Radiologia, mentre riattiva i quattro Corsi per Dietista, Igienista Dentale, Logopedista e Terapista Occupazionale nella sede di Roma. Inoltre, sospende nella sede di Roma Tecnico Audioprotesista e nella sede di Campobasso Infermiere e Fisioterapista</w:t>
      </w:r>
    </w:p>
    <w:p w14:paraId="0924347F" w14:textId="759EC5F6" w:rsidR="009A1298" w:rsidRPr="00B853B9" w:rsidRDefault="00122968" w:rsidP="00B3603E">
      <w:pPr>
        <w:shd w:val="clear" w:color="auto" w:fill="FFFFFF"/>
        <w:overflowPunct/>
        <w:autoSpaceDE/>
        <w:autoSpaceDN/>
        <w:adjustRightInd/>
        <w:ind w:firstLine="284"/>
        <w:jc w:val="both"/>
        <w:textAlignment w:val="auto"/>
        <w:rPr>
          <w:rFonts w:ascii="Arial" w:eastAsia="Calibri" w:hAnsi="Arial" w:cs="Arial"/>
        </w:rPr>
      </w:pPr>
      <w:r w:rsidRPr="00B853B9">
        <w:rPr>
          <w:rFonts w:ascii="Arial" w:eastAsia="Calibri" w:hAnsi="Arial" w:cs="Arial"/>
        </w:rPr>
        <w:t>L’Università di Bari sospende il Corso per Tecnico di Radiologia.</w:t>
      </w:r>
      <w:r w:rsidR="001443A3" w:rsidRPr="00B853B9">
        <w:rPr>
          <w:rFonts w:ascii="Arial" w:eastAsia="Calibri" w:hAnsi="Arial" w:cs="Arial"/>
        </w:rPr>
        <w:t xml:space="preserve"> </w:t>
      </w:r>
      <w:r w:rsidR="003343EC" w:rsidRPr="00B853B9">
        <w:rPr>
          <w:rFonts w:ascii="Arial" w:eastAsia="Calibri" w:hAnsi="Arial" w:cs="Arial"/>
        </w:rPr>
        <w:t>L</w:t>
      </w:r>
      <w:r w:rsidR="00D56147" w:rsidRPr="00B853B9">
        <w:rPr>
          <w:rFonts w:ascii="Arial" w:eastAsia="Calibri" w:hAnsi="Arial" w:cs="Arial"/>
        </w:rPr>
        <w:t xml:space="preserve">’Università di Catanzaro </w:t>
      </w:r>
      <w:r w:rsidR="00E749E5" w:rsidRPr="00B853B9">
        <w:rPr>
          <w:rFonts w:ascii="Arial" w:eastAsia="Calibri" w:hAnsi="Arial" w:cs="Arial"/>
        </w:rPr>
        <w:t>sos</w:t>
      </w:r>
      <w:r w:rsidR="00DA5A26" w:rsidRPr="00B853B9">
        <w:rPr>
          <w:rFonts w:ascii="Arial" w:eastAsia="Calibri" w:hAnsi="Arial" w:cs="Arial"/>
        </w:rPr>
        <w:t>pende</w:t>
      </w:r>
      <w:r w:rsidR="00D56147" w:rsidRPr="00B853B9">
        <w:rPr>
          <w:rFonts w:ascii="Arial" w:eastAsia="Calibri" w:hAnsi="Arial" w:cs="Arial"/>
        </w:rPr>
        <w:t xml:space="preserve"> </w:t>
      </w:r>
      <w:r w:rsidR="00011BDE" w:rsidRPr="00B853B9">
        <w:rPr>
          <w:rFonts w:ascii="Arial" w:eastAsia="Calibri" w:hAnsi="Arial" w:cs="Arial"/>
        </w:rPr>
        <w:t xml:space="preserve">i </w:t>
      </w:r>
      <w:r w:rsidR="002E745C" w:rsidRPr="00B853B9">
        <w:rPr>
          <w:rFonts w:ascii="Arial" w:eastAsia="Calibri" w:hAnsi="Arial" w:cs="Arial"/>
        </w:rPr>
        <w:t xml:space="preserve">due </w:t>
      </w:r>
      <w:r w:rsidR="0051434D" w:rsidRPr="00B853B9">
        <w:rPr>
          <w:rFonts w:ascii="Arial" w:eastAsia="Calibri" w:hAnsi="Arial" w:cs="Arial"/>
        </w:rPr>
        <w:t>Corsi</w:t>
      </w:r>
      <w:r w:rsidR="00D56147" w:rsidRPr="00B853B9">
        <w:rPr>
          <w:rFonts w:ascii="Arial" w:eastAsia="Calibri" w:hAnsi="Arial" w:cs="Arial"/>
        </w:rPr>
        <w:t xml:space="preserve"> d</w:t>
      </w:r>
      <w:r w:rsidR="001072AC" w:rsidRPr="00B853B9">
        <w:rPr>
          <w:rFonts w:ascii="Arial" w:eastAsia="Calibri" w:hAnsi="Arial" w:cs="Arial"/>
        </w:rPr>
        <w:t xml:space="preserve">i </w:t>
      </w:r>
      <w:r w:rsidR="002E745C" w:rsidRPr="00B853B9">
        <w:rPr>
          <w:rFonts w:ascii="Arial" w:eastAsia="Calibri" w:hAnsi="Arial" w:cs="Arial"/>
        </w:rPr>
        <w:t xml:space="preserve">Tecnico di </w:t>
      </w:r>
      <w:r w:rsidR="00422C37" w:rsidRPr="00B853B9">
        <w:rPr>
          <w:rFonts w:ascii="Arial" w:eastAsia="Calibri" w:hAnsi="Arial" w:cs="Arial"/>
        </w:rPr>
        <w:t>Laboratorio</w:t>
      </w:r>
      <w:r w:rsidR="002E745C" w:rsidRPr="00B853B9">
        <w:rPr>
          <w:rFonts w:ascii="Arial" w:eastAsia="Calibri" w:hAnsi="Arial" w:cs="Arial"/>
        </w:rPr>
        <w:t xml:space="preserve"> e di Tecnico della Prevenzione, </w:t>
      </w:r>
      <w:r w:rsidR="00422C37" w:rsidRPr="00B853B9">
        <w:rPr>
          <w:rFonts w:ascii="Arial" w:eastAsia="Calibri" w:hAnsi="Arial" w:cs="Arial"/>
        </w:rPr>
        <w:t xml:space="preserve">e ne riattiva altri </w:t>
      </w:r>
      <w:r w:rsidR="00E53731" w:rsidRPr="00B853B9">
        <w:rPr>
          <w:rFonts w:ascii="Arial" w:eastAsia="Calibri" w:hAnsi="Arial" w:cs="Arial"/>
        </w:rPr>
        <w:t>quattro: Ostetrica,</w:t>
      </w:r>
      <w:r w:rsidR="00422C37" w:rsidRPr="00B853B9">
        <w:rPr>
          <w:rFonts w:ascii="Arial" w:eastAsia="Calibri" w:hAnsi="Arial" w:cs="Arial"/>
        </w:rPr>
        <w:t xml:space="preserve"> </w:t>
      </w:r>
      <w:r w:rsidR="001072AC" w:rsidRPr="00B853B9">
        <w:rPr>
          <w:rFonts w:ascii="Arial" w:eastAsia="Calibri" w:hAnsi="Arial" w:cs="Arial"/>
        </w:rPr>
        <w:t>Logopedista, Tecnico di Fisiopatologia Cardiocircolatoria</w:t>
      </w:r>
      <w:r w:rsidR="00422C37" w:rsidRPr="00B853B9">
        <w:rPr>
          <w:rFonts w:ascii="Arial" w:eastAsia="Calibri" w:hAnsi="Arial" w:cs="Arial"/>
        </w:rPr>
        <w:t xml:space="preserve"> e</w:t>
      </w:r>
      <w:r w:rsidR="001072AC" w:rsidRPr="00B853B9">
        <w:rPr>
          <w:rFonts w:ascii="Arial" w:eastAsia="Calibri" w:hAnsi="Arial" w:cs="Arial"/>
        </w:rPr>
        <w:t xml:space="preserve"> Tecnico di Neurofisiopatologia</w:t>
      </w:r>
      <w:r w:rsidR="00E23BDA" w:rsidRPr="00B853B9">
        <w:rPr>
          <w:rFonts w:ascii="Arial" w:eastAsia="Calibri" w:hAnsi="Arial" w:cs="Arial"/>
        </w:rPr>
        <w:t xml:space="preserve">. </w:t>
      </w:r>
    </w:p>
    <w:p w14:paraId="39205972" w14:textId="2CD0BD0F" w:rsidR="00583138" w:rsidRPr="00B853B9" w:rsidRDefault="00583138" w:rsidP="00B3603E">
      <w:pPr>
        <w:shd w:val="clear" w:color="auto" w:fill="FFFFFF"/>
        <w:overflowPunct/>
        <w:autoSpaceDE/>
        <w:autoSpaceDN/>
        <w:adjustRightInd/>
        <w:ind w:firstLine="284"/>
        <w:jc w:val="both"/>
        <w:textAlignment w:val="auto"/>
        <w:rPr>
          <w:rFonts w:ascii="Arial" w:eastAsia="Calibri" w:hAnsi="Arial" w:cs="Arial"/>
        </w:rPr>
      </w:pPr>
      <w:r w:rsidRPr="00B853B9">
        <w:rPr>
          <w:rFonts w:ascii="Arial" w:eastAsia="Calibri" w:hAnsi="Arial" w:cs="Arial"/>
        </w:rPr>
        <w:t>l</w:t>
      </w:r>
      <w:r w:rsidR="008C316B" w:rsidRPr="00B853B9">
        <w:rPr>
          <w:rFonts w:ascii="Arial" w:eastAsia="Calibri" w:hAnsi="Arial" w:cs="Arial"/>
        </w:rPr>
        <w:t xml:space="preserve">’Università di </w:t>
      </w:r>
      <w:r w:rsidR="00AE4464" w:rsidRPr="00B853B9">
        <w:rPr>
          <w:rFonts w:ascii="Arial" w:eastAsia="Calibri" w:hAnsi="Arial" w:cs="Arial"/>
        </w:rPr>
        <w:t xml:space="preserve">Cagliari sospende </w:t>
      </w:r>
      <w:r w:rsidR="00EE13EB" w:rsidRPr="00B853B9">
        <w:rPr>
          <w:rFonts w:ascii="Arial" w:eastAsia="Calibri" w:hAnsi="Arial" w:cs="Arial"/>
        </w:rPr>
        <w:t xml:space="preserve">i tre Corsi per Educatore, Igienista Dentale e </w:t>
      </w:r>
      <w:r w:rsidR="00560424" w:rsidRPr="00B853B9">
        <w:rPr>
          <w:rFonts w:ascii="Arial" w:eastAsia="Calibri" w:hAnsi="Arial" w:cs="Arial"/>
        </w:rPr>
        <w:t>Tecnico di Neurofisiopatologia</w:t>
      </w:r>
      <w:r w:rsidRPr="00B853B9">
        <w:rPr>
          <w:rFonts w:ascii="Arial" w:eastAsia="Calibri" w:hAnsi="Arial" w:cs="Arial"/>
        </w:rPr>
        <w:t>, mentre riattiva Tecnico della Riabilitazione psichiatrica</w:t>
      </w:r>
      <w:r w:rsidR="00560424" w:rsidRPr="00B853B9">
        <w:rPr>
          <w:rFonts w:ascii="Arial" w:eastAsia="Calibri" w:hAnsi="Arial" w:cs="Arial"/>
        </w:rPr>
        <w:t>.</w:t>
      </w:r>
      <w:r w:rsidR="00E23BDA" w:rsidRPr="00B853B9">
        <w:rPr>
          <w:rFonts w:ascii="Arial" w:eastAsia="Calibri" w:hAnsi="Arial" w:cs="Arial"/>
        </w:rPr>
        <w:t xml:space="preserve">  </w:t>
      </w:r>
    </w:p>
    <w:p w14:paraId="482A802E" w14:textId="77777777" w:rsidR="000A4918" w:rsidRPr="00B853B9" w:rsidRDefault="000A4918" w:rsidP="002610A7">
      <w:pPr>
        <w:shd w:val="clear" w:color="auto" w:fill="FFFFFF"/>
        <w:overflowPunct/>
        <w:autoSpaceDE/>
        <w:autoSpaceDN/>
        <w:adjustRightInd/>
        <w:ind w:firstLine="284"/>
        <w:jc w:val="both"/>
        <w:textAlignment w:val="auto"/>
        <w:rPr>
          <w:rFonts w:ascii="Arial" w:eastAsia="Calibri" w:hAnsi="Arial" w:cs="Arial"/>
        </w:rPr>
      </w:pPr>
    </w:p>
    <w:p w14:paraId="73986DC4" w14:textId="77777777" w:rsidR="001251C6" w:rsidRPr="00B853B9" w:rsidRDefault="001251C6" w:rsidP="00A065CC">
      <w:pPr>
        <w:shd w:val="clear" w:color="auto" w:fill="FFFFFF"/>
        <w:jc w:val="both"/>
        <w:rPr>
          <w:rFonts w:ascii="Arial" w:hAnsi="Arial" w:cs="Arial"/>
        </w:rPr>
      </w:pPr>
      <w:bookmarkStart w:id="8" w:name="_Hlk172529473"/>
      <w:r w:rsidRPr="00B853B9">
        <w:rPr>
          <w:rFonts w:ascii="Arial" w:hAnsi="Arial" w:cs="Arial"/>
          <w:b/>
        </w:rPr>
        <w:t xml:space="preserve">Distribuzione posti per </w:t>
      </w:r>
      <w:r w:rsidR="00DD4AC1" w:rsidRPr="00B853B9">
        <w:rPr>
          <w:rFonts w:ascii="Arial" w:hAnsi="Arial" w:cs="Arial"/>
          <w:b/>
        </w:rPr>
        <w:t>Professione</w:t>
      </w:r>
    </w:p>
    <w:p w14:paraId="515FD8A6" w14:textId="2EB220F4" w:rsidR="000A4918" w:rsidRPr="00B853B9" w:rsidRDefault="00FF06BA" w:rsidP="00A065CC">
      <w:pPr>
        <w:shd w:val="clear" w:color="auto" w:fill="FFFFFF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L’aumento di </w:t>
      </w:r>
      <w:r w:rsidR="00915F3D" w:rsidRPr="00B853B9">
        <w:rPr>
          <w:rFonts w:ascii="Arial" w:hAnsi="Arial" w:cs="Arial"/>
        </w:rPr>
        <w:t>1</w:t>
      </w:r>
      <w:r w:rsidR="006452A6" w:rsidRPr="00B853B9">
        <w:rPr>
          <w:rFonts w:ascii="Arial" w:hAnsi="Arial" w:cs="Arial"/>
        </w:rPr>
        <w:t>.</w:t>
      </w:r>
      <w:r w:rsidR="009D402E" w:rsidRPr="00B853B9">
        <w:rPr>
          <w:rFonts w:ascii="Arial" w:hAnsi="Arial" w:cs="Arial"/>
        </w:rPr>
        <w:t>131</w:t>
      </w:r>
      <w:r w:rsidR="00915F3D" w:rsidRPr="00B853B9">
        <w:rPr>
          <w:rFonts w:ascii="Arial" w:hAnsi="Arial" w:cs="Arial"/>
        </w:rPr>
        <w:t xml:space="preserve"> posti</w:t>
      </w:r>
      <w:r w:rsidRPr="00B853B9">
        <w:rPr>
          <w:rFonts w:ascii="Arial" w:hAnsi="Arial" w:cs="Arial"/>
        </w:rPr>
        <w:t>, +</w:t>
      </w:r>
      <w:r w:rsidR="000A4918" w:rsidRPr="00B853B9">
        <w:rPr>
          <w:rFonts w:ascii="Arial" w:hAnsi="Arial" w:cs="Arial"/>
        </w:rPr>
        <w:t>3,</w:t>
      </w:r>
      <w:r w:rsidR="009D402E" w:rsidRPr="00B853B9">
        <w:rPr>
          <w:rFonts w:ascii="Arial" w:hAnsi="Arial" w:cs="Arial"/>
        </w:rPr>
        <w:t>3</w:t>
      </w:r>
      <w:r w:rsidRPr="00B853B9">
        <w:rPr>
          <w:rFonts w:ascii="Arial" w:hAnsi="Arial" w:cs="Arial"/>
        </w:rPr>
        <w:t xml:space="preserve">% </w:t>
      </w:r>
      <w:r w:rsidR="00C41720" w:rsidRPr="00B853B9">
        <w:rPr>
          <w:rFonts w:ascii="Arial" w:hAnsi="Arial" w:cs="Arial"/>
        </w:rPr>
        <w:t>su</w:t>
      </w:r>
      <w:r w:rsidR="00915F3D" w:rsidRPr="00B853B9">
        <w:rPr>
          <w:rFonts w:ascii="Arial" w:hAnsi="Arial" w:cs="Arial"/>
        </w:rPr>
        <w:t xml:space="preserve">i </w:t>
      </w:r>
      <w:r w:rsidR="00D572BD" w:rsidRPr="00B853B9">
        <w:rPr>
          <w:rFonts w:ascii="Arial" w:hAnsi="Arial" w:cs="Arial"/>
        </w:rPr>
        <w:t>3</w:t>
      </w:r>
      <w:r w:rsidR="000A4918" w:rsidRPr="00B853B9">
        <w:rPr>
          <w:rFonts w:ascii="Arial" w:hAnsi="Arial" w:cs="Arial"/>
        </w:rPr>
        <w:t>4</w:t>
      </w:r>
      <w:r w:rsidR="001A03EC" w:rsidRPr="00B853B9">
        <w:rPr>
          <w:rFonts w:ascii="Arial" w:hAnsi="Arial" w:cs="Arial"/>
        </w:rPr>
        <w:t>.</w:t>
      </w:r>
      <w:r w:rsidR="000A4918" w:rsidRPr="00B853B9">
        <w:rPr>
          <w:rFonts w:ascii="Arial" w:hAnsi="Arial" w:cs="Arial"/>
        </w:rPr>
        <w:t>453</w:t>
      </w:r>
      <w:r w:rsidR="00D572BD" w:rsidRPr="00B853B9">
        <w:rPr>
          <w:rFonts w:ascii="Arial" w:hAnsi="Arial" w:cs="Arial"/>
        </w:rPr>
        <w:t xml:space="preserve"> de</w:t>
      </w:r>
      <w:r w:rsidR="00C41720" w:rsidRPr="00B853B9">
        <w:rPr>
          <w:rFonts w:ascii="Arial" w:hAnsi="Arial" w:cs="Arial"/>
        </w:rPr>
        <w:t>llo</w:t>
      </w:r>
      <w:r w:rsidRPr="00B853B9">
        <w:rPr>
          <w:rFonts w:ascii="Arial" w:hAnsi="Arial" w:cs="Arial"/>
        </w:rPr>
        <w:t xml:space="preserve"> scorso anno</w:t>
      </w:r>
      <w:r w:rsidR="00C41720" w:rsidRPr="00B853B9">
        <w:rPr>
          <w:rFonts w:ascii="Arial" w:hAnsi="Arial" w:cs="Arial"/>
        </w:rPr>
        <w:t>,</w:t>
      </w:r>
      <w:r w:rsidRPr="00B853B9">
        <w:rPr>
          <w:rFonts w:ascii="Arial" w:hAnsi="Arial" w:cs="Arial"/>
        </w:rPr>
        <w:t xml:space="preserve"> riguarda</w:t>
      </w:r>
      <w:r w:rsidR="000A4918" w:rsidRPr="00B853B9">
        <w:rPr>
          <w:rFonts w:ascii="Arial" w:hAnsi="Arial" w:cs="Arial"/>
        </w:rPr>
        <w:t xml:space="preserve"> quasi tutte </w:t>
      </w:r>
      <w:r w:rsidR="00D572BD" w:rsidRPr="00B853B9">
        <w:rPr>
          <w:rFonts w:ascii="Arial" w:hAnsi="Arial" w:cs="Arial"/>
        </w:rPr>
        <w:t>le</w:t>
      </w:r>
      <w:r w:rsidRPr="00B853B9">
        <w:rPr>
          <w:rFonts w:ascii="Arial" w:hAnsi="Arial" w:cs="Arial"/>
        </w:rPr>
        <w:t xml:space="preserve"> 2</w:t>
      </w:r>
      <w:r w:rsidR="009D402E" w:rsidRPr="00B853B9">
        <w:rPr>
          <w:rFonts w:ascii="Arial" w:hAnsi="Arial" w:cs="Arial"/>
        </w:rPr>
        <w:t>3</w:t>
      </w:r>
      <w:r w:rsidRPr="00B853B9">
        <w:rPr>
          <w:rFonts w:ascii="Arial" w:hAnsi="Arial" w:cs="Arial"/>
        </w:rPr>
        <w:t xml:space="preserve"> </w:t>
      </w:r>
      <w:r w:rsidR="00D958E8" w:rsidRPr="00B853B9">
        <w:rPr>
          <w:rFonts w:ascii="Arial" w:hAnsi="Arial" w:cs="Arial"/>
        </w:rPr>
        <w:t>professioni</w:t>
      </w:r>
      <w:r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  <w:i/>
          <w:u w:val="single"/>
        </w:rPr>
        <w:t>(Tab. 4)</w:t>
      </w:r>
      <w:r w:rsidRPr="00B853B9">
        <w:rPr>
          <w:rFonts w:ascii="Arial" w:hAnsi="Arial" w:cs="Arial"/>
        </w:rPr>
        <w:t xml:space="preserve">, ad eccezione di </w:t>
      </w:r>
      <w:r w:rsidR="00EE7622" w:rsidRPr="00B853B9">
        <w:rPr>
          <w:rFonts w:ascii="Arial" w:hAnsi="Arial" w:cs="Arial"/>
        </w:rPr>
        <w:t>due</w:t>
      </w:r>
      <w:r w:rsidR="001A03EC" w:rsidRPr="00B853B9">
        <w:rPr>
          <w:rFonts w:ascii="Arial" w:hAnsi="Arial" w:cs="Arial"/>
        </w:rPr>
        <w:t>:</w:t>
      </w:r>
      <w:r w:rsidR="000A4918" w:rsidRPr="00B853B9">
        <w:rPr>
          <w:rFonts w:ascii="Arial" w:hAnsi="Arial" w:cs="Arial"/>
        </w:rPr>
        <w:t xml:space="preserve"> Assistente Sanitario da 671 </w:t>
      </w:r>
      <w:r w:rsidR="009D402E" w:rsidRPr="00B853B9">
        <w:rPr>
          <w:rFonts w:ascii="Arial" w:hAnsi="Arial" w:cs="Arial"/>
        </w:rPr>
        <w:t xml:space="preserve">dello </w:t>
      </w:r>
      <w:r w:rsidR="000A4918" w:rsidRPr="00B853B9">
        <w:rPr>
          <w:rFonts w:ascii="Arial" w:hAnsi="Arial" w:cs="Arial"/>
        </w:rPr>
        <w:t>scorso anno a 611 con -8,9% e Tecnico della Prevenzione da 921 scorso anno a 891 con -3,3%.</w:t>
      </w:r>
    </w:p>
    <w:p w14:paraId="6C6D8E2C" w14:textId="20055F3F" w:rsidR="00735E41" w:rsidRPr="00B853B9" w:rsidRDefault="00AE2E40" w:rsidP="00735E41">
      <w:pPr>
        <w:shd w:val="clear" w:color="auto" w:fill="FFFFFF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L</w:t>
      </w:r>
      <w:r w:rsidR="000A4918" w:rsidRPr="00B853B9">
        <w:rPr>
          <w:rFonts w:ascii="Arial" w:hAnsi="Arial" w:cs="Arial"/>
        </w:rPr>
        <w:t>’incremento maggiore, in valori assoluti, riguarda Infermiere con +</w:t>
      </w:r>
      <w:r w:rsidR="009D402E" w:rsidRPr="00B853B9">
        <w:rPr>
          <w:rFonts w:ascii="Arial" w:hAnsi="Arial" w:cs="Arial"/>
        </w:rPr>
        <w:t>37</w:t>
      </w:r>
      <w:r w:rsidR="008850F9" w:rsidRPr="00B853B9">
        <w:rPr>
          <w:rFonts w:ascii="Arial" w:hAnsi="Arial" w:cs="Arial"/>
        </w:rPr>
        <w:t>6</w:t>
      </w:r>
      <w:r w:rsidR="000A4918" w:rsidRPr="00B853B9">
        <w:rPr>
          <w:rFonts w:ascii="Arial" w:hAnsi="Arial" w:cs="Arial"/>
        </w:rPr>
        <w:t xml:space="preserve">, da </w:t>
      </w:r>
      <w:r w:rsidR="008850F9" w:rsidRPr="00B853B9">
        <w:rPr>
          <w:rFonts w:ascii="Arial" w:hAnsi="Arial" w:cs="Arial"/>
        </w:rPr>
        <w:t>2</w:t>
      </w:r>
      <w:r w:rsidR="0023535E" w:rsidRPr="00B853B9">
        <w:rPr>
          <w:rFonts w:ascii="Arial" w:hAnsi="Arial" w:cs="Arial"/>
        </w:rPr>
        <w:t>0</w:t>
      </w:r>
      <w:r w:rsidR="008850F9" w:rsidRPr="00B853B9">
        <w:rPr>
          <w:rFonts w:ascii="Arial" w:hAnsi="Arial" w:cs="Arial"/>
        </w:rPr>
        <w:t>.059</w:t>
      </w:r>
      <w:r w:rsidR="000A4918" w:rsidRPr="00B853B9">
        <w:rPr>
          <w:rFonts w:ascii="Arial" w:hAnsi="Arial" w:cs="Arial"/>
        </w:rPr>
        <w:t xml:space="preserve"> a 20.</w:t>
      </w:r>
      <w:r w:rsidR="009D402E" w:rsidRPr="00B853B9">
        <w:rPr>
          <w:rFonts w:ascii="Arial" w:hAnsi="Arial" w:cs="Arial"/>
        </w:rPr>
        <w:t>435</w:t>
      </w:r>
      <w:r w:rsidR="000A4918" w:rsidRPr="00B853B9">
        <w:rPr>
          <w:rFonts w:ascii="Arial" w:hAnsi="Arial" w:cs="Arial"/>
        </w:rPr>
        <w:t xml:space="preserve"> (+</w:t>
      </w:r>
      <w:r w:rsidR="009D402E" w:rsidRPr="00B853B9">
        <w:rPr>
          <w:rFonts w:ascii="Arial" w:hAnsi="Arial" w:cs="Arial"/>
        </w:rPr>
        <w:t>1</w:t>
      </w:r>
      <w:r w:rsidR="008850F9" w:rsidRPr="00B853B9">
        <w:rPr>
          <w:rFonts w:ascii="Arial" w:hAnsi="Arial" w:cs="Arial"/>
        </w:rPr>
        <w:t>,</w:t>
      </w:r>
      <w:r w:rsidR="009D402E" w:rsidRPr="00B853B9">
        <w:rPr>
          <w:rFonts w:ascii="Arial" w:hAnsi="Arial" w:cs="Arial"/>
        </w:rPr>
        <w:t>9</w:t>
      </w:r>
      <w:r w:rsidR="000A4918" w:rsidRPr="00B853B9">
        <w:rPr>
          <w:rFonts w:ascii="Arial" w:hAnsi="Arial" w:cs="Arial"/>
        </w:rPr>
        <w:t xml:space="preserve">%), </w:t>
      </w:r>
      <w:r w:rsidR="009D402E" w:rsidRPr="00B853B9">
        <w:rPr>
          <w:rFonts w:ascii="Arial" w:hAnsi="Arial" w:cs="Arial"/>
        </w:rPr>
        <w:t xml:space="preserve">Tecnico di Radiologia +130 da 1.570 a 1.700 (+8,3%), </w:t>
      </w:r>
      <w:r w:rsidR="008850F9" w:rsidRPr="00B853B9">
        <w:rPr>
          <w:rFonts w:ascii="Arial" w:hAnsi="Arial" w:cs="Arial"/>
        </w:rPr>
        <w:t>Tecnico di Laboratorio +125 da 1.375 a 1.500 (+9,1%)</w:t>
      </w:r>
      <w:r w:rsidR="004D391E" w:rsidRPr="00B853B9">
        <w:rPr>
          <w:rFonts w:ascii="Arial" w:hAnsi="Arial" w:cs="Arial"/>
        </w:rPr>
        <w:t>,</w:t>
      </w:r>
      <w:r w:rsidR="008850F9" w:rsidRPr="00B853B9">
        <w:rPr>
          <w:rFonts w:ascii="Arial" w:hAnsi="Arial" w:cs="Arial"/>
        </w:rPr>
        <w:t xml:space="preserve"> </w:t>
      </w:r>
      <w:r w:rsidR="009D402E" w:rsidRPr="00B853B9">
        <w:rPr>
          <w:rFonts w:ascii="Arial" w:hAnsi="Arial" w:cs="Arial"/>
        </w:rPr>
        <w:t xml:space="preserve">Fisioterapista +100 da 2.722 a 2.822 (+3,7%), </w:t>
      </w:r>
      <w:r w:rsidR="008850F9" w:rsidRPr="00B853B9">
        <w:rPr>
          <w:rFonts w:ascii="Arial" w:hAnsi="Arial" w:cs="Arial"/>
        </w:rPr>
        <w:t>Logopedista +80 da 906 a 986</w:t>
      </w:r>
      <w:r w:rsidR="009D402E" w:rsidRPr="00B853B9">
        <w:rPr>
          <w:rFonts w:ascii="Arial" w:hAnsi="Arial" w:cs="Arial"/>
        </w:rPr>
        <w:t xml:space="preserve"> (+8,8%)</w:t>
      </w:r>
      <w:r w:rsidR="008850F9" w:rsidRPr="00B853B9">
        <w:rPr>
          <w:rFonts w:ascii="Arial" w:hAnsi="Arial" w:cs="Arial"/>
        </w:rPr>
        <w:t xml:space="preserve">, </w:t>
      </w:r>
      <w:r w:rsidR="000A4918" w:rsidRPr="00B853B9">
        <w:rPr>
          <w:rFonts w:ascii="Arial" w:hAnsi="Arial" w:cs="Arial"/>
        </w:rPr>
        <w:t>Ostetrica +</w:t>
      </w:r>
      <w:r w:rsidR="008850F9" w:rsidRPr="00B853B9">
        <w:rPr>
          <w:rFonts w:ascii="Arial" w:hAnsi="Arial" w:cs="Arial"/>
        </w:rPr>
        <w:t>63</w:t>
      </w:r>
      <w:r w:rsidR="000A4918" w:rsidRPr="00B853B9">
        <w:rPr>
          <w:rFonts w:ascii="Arial" w:hAnsi="Arial" w:cs="Arial"/>
        </w:rPr>
        <w:t xml:space="preserve"> da 1.</w:t>
      </w:r>
      <w:r w:rsidR="008850F9" w:rsidRPr="00B853B9">
        <w:rPr>
          <w:rFonts w:ascii="Arial" w:hAnsi="Arial" w:cs="Arial"/>
        </w:rPr>
        <w:t>177</w:t>
      </w:r>
      <w:r w:rsidR="000A4918" w:rsidRPr="00B853B9">
        <w:rPr>
          <w:rFonts w:ascii="Arial" w:hAnsi="Arial" w:cs="Arial"/>
        </w:rPr>
        <w:t xml:space="preserve"> a 1.</w:t>
      </w:r>
      <w:r w:rsidR="008850F9" w:rsidRPr="00B853B9">
        <w:rPr>
          <w:rFonts w:ascii="Arial" w:hAnsi="Arial" w:cs="Arial"/>
        </w:rPr>
        <w:t>240 (+5,4%)</w:t>
      </w:r>
      <w:r w:rsidR="009D402E" w:rsidRPr="00B853B9">
        <w:rPr>
          <w:rFonts w:ascii="Arial" w:hAnsi="Arial" w:cs="Arial"/>
        </w:rPr>
        <w:t xml:space="preserve"> e</w:t>
      </w:r>
      <w:r w:rsidR="008850F9" w:rsidRPr="00B853B9">
        <w:rPr>
          <w:rFonts w:ascii="Arial" w:hAnsi="Arial" w:cs="Arial"/>
        </w:rPr>
        <w:t xml:space="preserve"> Dietista +6</w:t>
      </w:r>
      <w:r w:rsidR="009D402E" w:rsidRPr="00B853B9">
        <w:rPr>
          <w:rFonts w:ascii="Arial" w:hAnsi="Arial" w:cs="Arial"/>
        </w:rPr>
        <w:t>0</w:t>
      </w:r>
      <w:r w:rsidR="008850F9" w:rsidRPr="00B853B9">
        <w:rPr>
          <w:rFonts w:ascii="Arial" w:hAnsi="Arial" w:cs="Arial"/>
        </w:rPr>
        <w:t xml:space="preserve"> da 530 a 59</w:t>
      </w:r>
      <w:r w:rsidR="009D402E" w:rsidRPr="00B853B9">
        <w:rPr>
          <w:rFonts w:ascii="Arial" w:hAnsi="Arial" w:cs="Arial"/>
        </w:rPr>
        <w:t>0</w:t>
      </w:r>
      <w:r w:rsidR="008850F9" w:rsidRPr="00B853B9">
        <w:rPr>
          <w:rFonts w:ascii="Arial" w:hAnsi="Arial" w:cs="Arial"/>
        </w:rPr>
        <w:t xml:space="preserve"> (+11,</w:t>
      </w:r>
      <w:r w:rsidR="009D402E" w:rsidRPr="00B853B9">
        <w:rPr>
          <w:rFonts w:ascii="Arial" w:hAnsi="Arial" w:cs="Arial"/>
        </w:rPr>
        <w:t>3</w:t>
      </w:r>
      <w:r w:rsidR="008850F9" w:rsidRPr="00B853B9">
        <w:rPr>
          <w:rFonts w:ascii="Arial" w:hAnsi="Arial" w:cs="Arial"/>
        </w:rPr>
        <w:t>%)</w:t>
      </w:r>
      <w:r w:rsidR="000A4918" w:rsidRPr="00B853B9">
        <w:rPr>
          <w:rFonts w:ascii="Arial" w:hAnsi="Arial" w:cs="Arial"/>
        </w:rPr>
        <w:t xml:space="preserve">, </w:t>
      </w:r>
      <w:r w:rsidR="008850F9" w:rsidRPr="00B853B9">
        <w:rPr>
          <w:rFonts w:ascii="Arial" w:hAnsi="Arial" w:cs="Arial"/>
        </w:rPr>
        <w:t>a cui seguono le altre con valori inferiori.</w:t>
      </w:r>
      <w:r w:rsidR="00EA6392" w:rsidRPr="00B853B9">
        <w:rPr>
          <w:rFonts w:ascii="Arial" w:hAnsi="Arial" w:cs="Arial"/>
        </w:rPr>
        <w:t xml:space="preserve"> </w:t>
      </w:r>
      <w:r w:rsidR="00735E41" w:rsidRPr="00B853B9">
        <w:rPr>
          <w:rFonts w:ascii="Arial" w:hAnsi="Arial" w:cs="Arial"/>
        </w:rPr>
        <w:t xml:space="preserve">L’aumento maggiore in percentuale </w:t>
      </w:r>
      <w:r w:rsidR="00AD721C" w:rsidRPr="00B853B9">
        <w:rPr>
          <w:rFonts w:ascii="Arial" w:hAnsi="Arial" w:cs="Arial"/>
        </w:rPr>
        <w:t xml:space="preserve">riguarda </w:t>
      </w:r>
      <w:r w:rsidR="00735E41" w:rsidRPr="00B853B9">
        <w:rPr>
          <w:rFonts w:ascii="Arial" w:hAnsi="Arial" w:cs="Arial"/>
        </w:rPr>
        <w:t>Tecnico di Fisiopatologia Cardiocircolatorio con +13,5% da 20</w:t>
      </w:r>
      <w:r w:rsidR="009D402E" w:rsidRPr="00B853B9">
        <w:rPr>
          <w:rFonts w:ascii="Arial" w:hAnsi="Arial" w:cs="Arial"/>
        </w:rPr>
        <w:t>8</w:t>
      </w:r>
      <w:r w:rsidR="00735E41" w:rsidRPr="00B853B9">
        <w:rPr>
          <w:rFonts w:ascii="Arial" w:hAnsi="Arial" w:cs="Arial"/>
        </w:rPr>
        <w:t xml:space="preserve"> a 236, Dietista con +11</w:t>
      </w:r>
      <w:r w:rsidR="00E53731" w:rsidRPr="00B853B9">
        <w:rPr>
          <w:rFonts w:ascii="Arial" w:hAnsi="Arial" w:cs="Arial"/>
        </w:rPr>
        <w:t>,3</w:t>
      </w:r>
      <w:r w:rsidR="00735E41" w:rsidRPr="00B853B9">
        <w:rPr>
          <w:rFonts w:ascii="Arial" w:hAnsi="Arial" w:cs="Arial"/>
        </w:rPr>
        <w:t>% da 530 a 59</w:t>
      </w:r>
      <w:r w:rsidR="00DD0D98" w:rsidRPr="00B853B9">
        <w:rPr>
          <w:rFonts w:ascii="Arial" w:hAnsi="Arial" w:cs="Arial"/>
        </w:rPr>
        <w:t>0</w:t>
      </w:r>
      <w:r w:rsidR="00735E41" w:rsidRPr="00B853B9">
        <w:rPr>
          <w:rFonts w:ascii="Arial" w:hAnsi="Arial" w:cs="Arial"/>
        </w:rPr>
        <w:t xml:space="preserve"> e Terapista Occupazionale +10,5% da 238 a 263.</w:t>
      </w:r>
    </w:p>
    <w:bookmarkEnd w:id="8"/>
    <w:p w14:paraId="73C7C131" w14:textId="77777777" w:rsidR="00121B9E" w:rsidRPr="00B853B9" w:rsidRDefault="00121B9E" w:rsidP="00A065CC">
      <w:pPr>
        <w:shd w:val="clear" w:color="auto" w:fill="FFFFFF"/>
        <w:ind w:firstLine="284"/>
        <w:jc w:val="both"/>
        <w:rPr>
          <w:rFonts w:ascii="Arial" w:hAnsi="Arial" w:cs="Arial"/>
        </w:rPr>
      </w:pPr>
    </w:p>
    <w:p w14:paraId="514B7680" w14:textId="3A42CA97" w:rsidR="00120DE9" w:rsidRPr="00B853B9" w:rsidRDefault="00120DE9" w:rsidP="00A065CC">
      <w:pPr>
        <w:shd w:val="clear" w:color="auto" w:fill="FFFFFF"/>
        <w:jc w:val="both"/>
        <w:rPr>
          <w:rFonts w:ascii="Arial" w:hAnsi="Arial" w:cs="Arial"/>
          <w:b/>
        </w:rPr>
      </w:pPr>
      <w:r w:rsidRPr="00B853B9">
        <w:rPr>
          <w:rFonts w:ascii="Arial" w:hAnsi="Arial" w:cs="Arial"/>
          <w:b/>
        </w:rPr>
        <w:t xml:space="preserve">Distribuzione posti </w:t>
      </w:r>
      <w:r w:rsidR="00116AD5" w:rsidRPr="00B853B9">
        <w:rPr>
          <w:rFonts w:ascii="Arial" w:hAnsi="Arial" w:cs="Arial"/>
          <w:b/>
        </w:rPr>
        <w:t xml:space="preserve">a bando </w:t>
      </w:r>
      <w:r w:rsidRPr="00B853B9">
        <w:rPr>
          <w:rFonts w:ascii="Arial" w:hAnsi="Arial" w:cs="Arial"/>
          <w:b/>
        </w:rPr>
        <w:t>per Regioni</w:t>
      </w:r>
    </w:p>
    <w:p w14:paraId="159D9AD5" w14:textId="762B00C8" w:rsidR="002E32A5" w:rsidRPr="00B853B9" w:rsidRDefault="00075997" w:rsidP="00075997">
      <w:pPr>
        <w:shd w:val="clear" w:color="auto" w:fill="FFFFFF"/>
        <w:ind w:firstLine="180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Analogo incremento riguarda tutte le Regioni tranne per Molise (-12,9%), Emilia-</w:t>
      </w:r>
      <w:r w:rsidRPr="00C10BE3">
        <w:rPr>
          <w:rFonts w:ascii="Arial" w:hAnsi="Arial" w:cs="Arial"/>
        </w:rPr>
        <w:t>Romagna (-1,</w:t>
      </w:r>
      <w:r w:rsidR="00DB23FD" w:rsidRPr="00C10BE3">
        <w:rPr>
          <w:rFonts w:ascii="Arial" w:hAnsi="Arial" w:cs="Arial"/>
        </w:rPr>
        <w:t>6</w:t>
      </w:r>
      <w:r w:rsidRPr="00C10BE3">
        <w:rPr>
          <w:rFonts w:ascii="Arial" w:hAnsi="Arial" w:cs="Arial"/>
        </w:rPr>
        <w:t>%),</w:t>
      </w:r>
      <w:r w:rsidRPr="00B853B9">
        <w:rPr>
          <w:rFonts w:ascii="Arial" w:hAnsi="Arial" w:cs="Arial"/>
        </w:rPr>
        <w:t xml:space="preserve"> Puglia e Abruzzo (-1%). </w:t>
      </w:r>
      <w:r w:rsidRPr="00B853B9">
        <w:rPr>
          <w:rFonts w:ascii="Arial" w:hAnsi="Arial" w:cs="Arial"/>
          <w:i/>
          <w:iCs/>
          <w:u w:val="single"/>
        </w:rPr>
        <w:t>(Tab. 8)</w:t>
      </w:r>
      <w:r w:rsidRPr="00B853B9">
        <w:rPr>
          <w:rFonts w:ascii="Arial" w:hAnsi="Arial" w:cs="Arial"/>
        </w:rPr>
        <w:t>. Fra gli aumenti maggiori in valori assoluti le Università del Lazio +315 da 6.179 a 6.494 (+5%), della Sicilia +245 da 2.904 a 3.149 (+8,4%), Veneto +153 da 2.776 a 2.929 (+5,5%), Friuli Venezia Giulia +95 da 691 a 786 (+13,7%), a seguire Toscana +94 da 1.893 a 1.987 (5%), Campania +90 da 2.360 a 2.450 (+3,8%), Calabria +83 da 991 a 1.074 (+8,4%), Provincia di Trento +75 da 325 a 400</w:t>
      </w:r>
      <w:r w:rsidR="00F67701" w:rsidRPr="00B853B9">
        <w:rPr>
          <w:rFonts w:ascii="Arial" w:hAnsi="Arial" w:cs="Arial"/>
        </w:rPr>
        <w:t xml:space="preserve"> 8+23%),</w:t>
      </w:r>
      <w:r w:rsidRPr="00B853B9">
        <w:rPr>
          <w:rFonts w:ascii="Arial" w:hAnsi="Arial" w:cs="Arial"/>
        </w:rPr>
        <w:t xml:space="preserve"> della Regione Lombardia +68 da 4.585 a 4.653 (+1.5%), Marche +25 da 760 a 785 (+3,3%), Piemonte +25 da 760 a 785 (+1,3%), Liguria +10 da 852 a 862 (+1,2%), Al disotto di 10 e fino a 4  Provincia di Bolzano e Valle d’Aosta. </w:t>
      </w:r>
    </w:p>
    <w:p w14:paraId="5BC57244" w14:textId="78779EA7" w:rsidR="00075997" w:rsidRPr="00B853B9" w:rsidRDefault="002E32A5" w:rsidP="00075997">
      <w:pPr>
        <w:shd w:val="clear" w:color="auto" w:fill="FFFFFF"/>
        <w:ind w:firstLine="180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Sono i</w:t>
      </w:r>
      <w:r w:rsidR="00075997" w:rsidRPr="00B853B9">
        <w:rPr>
          <w:rFonts w:ascii="Arial" w:hAnsi="Arial" w:cs="Arial"/>
        </w:rPr>
        <w:t xml:space="preserve">nvariati i dati di Sardegna, Umbria e Basilicata. </w:t>
      </w:r>
    </w:p>
    <w:p w14:paraId="218D20AC" w14:textId="126C9D57" w:rsidR="00075997" w:rsidRPr="00B853B9" w:rsidRDefault="00075997" w:rsidP="00075997">
      <w:pPr>
        <w:shd w:val="clear" w:color="auto" w:fill="FFFFFF"/>
        <w:ind w:firstLine="180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Per Lazio, Veneto e Toscana, incidono la nuova Università di Roma Link e i nuovi corsi di laurea di Osteopata delle Università di Verona e </w:t>
      </w:r>
      <w:r w:rsidR="0037590A" w:rsidRPr="00B853B9">
        <w:rPr>
          <w:rFonts w:ascii="Arial" w:hAnsi="Arial" w:cs="Arial"/>
        </w:rPr>
        <w:t>d</w:t>
      </w:r>
      <w:r w:rsidRPr="00B853B9">
        <w:rPr>
          <w:rFonts w:ascii="Arial" w:hAnsi="Arial" w:cs="Arial"/>
        </w:rPr>
        <w:t xml:space="preserve">i Firenze </w:t>
      </w:r>
    </w:p>
    <w:p w14:paraId="2A5208C7" w14:textId="77777777" w:rsidR="00075997" w:rsidRPr="00B853B9" w:rsidRDefault="00075997" w:rsidP="007D2AB7">
      <w:pPr>
        <w:shd w:val="clear" w:color="auto" w:fill="FFFFFF"/>
        <w:ind w:firstLine="180"/>
        <w:jc w:val="both"/>
        <w:rPr>
          <w:rFonts w:ascii="Arial" w:hAnsi="Arial" w:cs="Arial"/>
        </w:rPr>
      </w:pPr>
    </w:p>
    <w:p w14:paraId="090A6F1C" w14:textId="77777777" w:rsidR="00901D3A" w:rsidRPr="00B853B9" w:rsidRDefault="00455B42" w:rsidP="00B5294D">
      <w:pPr>
        <w:shd w:val="clear" w:color="auto" w:fill="FFFFFF"/>
        <w:jc w:val="both"/>
        <w:rPr>
          <w:rFonts w:ascii="Arial" w:hAnsi="Arial" w:cs="Arial"/>
          <w:b/>
        </w:rPr>
      </w:pPr>
      <w:r w:rsidRPr="00B853B9">
        <w:rPr>
          <w:rFonts w:ascii="Arial" w:hAnsi="Arial" w:cs="Arial"/>
          <w:b/>
        </w:rPr>
        <w:t xml:space="preserve">Distribuzione posti </w:t>
      </w:r>
      <w:r w:rsidR="00901D3A" w:rsidRPr="00B853B9">
        <w:rPr>
          <w:rFonts w:ascii="Arial" w:hAnsi="Arial" w:cs="Arial"/>
          <w:b/>
        </w:rPr>
        <w:t>per Università</w:t>
      </w:r>
    </w:p>
    <w:p w14:paraId="036B1F8D" w14:textId="255CAD37" w:rsidR="00B3603E" w:rsidRPr="00B853B9" w:rsidRDefault="009C3AD4" w:rsidP="00B31CD5">
      <w:pPr>
        <w:widowControl w:val="0"/>
        <w:ind w:firstLine="180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Rispetto al</w:t>
      </w:r>
      <w:r w:rsidR="001F269D" w:rsidRPr="00B853B9">
        <w:rPr>
          <w:rFonts w:ascii="Arial" w:hAnsi="Arial" w:cs="Arial"/>
        </w:rPr>
        <w:t>la suddivisione dei</w:t>
      </w:r>
      <w:r w:rsidR="00953B60" w:rsidRPr="00B853B9">
        <w:rPr>
          <w:rFonts w:ascii="Arial" w:hAnsi="Arial" w:cs="Arial"/>
        </w:rPr>
        <w:t xml:space="preserve"> </w:t>
      </w:r>
      <w:r w:rsidR="00993A3F" w:rsidRPr="00B853B9">
        <w:rPr>
          <w:rFonts w:ascii="Arial" w:hAnsi="Arial" w:cs="Arial"/>
        </w:rPr>
        <w:t>3</w:t>
      </w:r>
      <w:r w:rsidR="000621DB" w:rsidRPr="00B853B9">
        <w:rPr>
          <w:rFonts w:ascii="Arial" w:hAnsi="Arial" w:cs="Arial"/>
        </w:rPr>
        <w:t>5</w:t>
      </w:r>
      <w:r w:rsidR="00993A3F" w:rsidRPr="00B853B9">
        <w:rPr>
          <w:rFonts w:ascii="Arial" w:hAnsi="Arial" w:cs="Arial"/>
        </w:rPr>
        <w:t>.</w:t>
      </w:r>
      <w:r w:rsidR="000621DB" w:rsidRPr="00B853B9">
        <w:rPr>
          <w:rFonts w:ascii="Arial" w:hAnsi="Arial" w:cs="Arial"/>
        </w:rPr>
        <w:t>584</w:t>
      </w:r>
      <w:r w:rsidR="00E24826" w:rsidRPr="00B853B9">
        <w:rPr>
          <w:rFonts w:ascii="Arial" w:hAnsi="Arial" w:cs="Arial"/>
        </w:rPr>
        <w:t xml:space="preserve"> </w:t>
      </w:r>
      <w:r w:rsidR="00953B60" w:rsidRPr="00B853B9">
        <w:rPr>
          <w:rFonts w:ascii="Arial" w:hAnsi="Arial" w:cs="Arial"/>
        </w:rPr>
        <w:t>posti</w:t>
      </w:r>
      <w:r w:rsidR="003C4AE8" w:rsidRPr="00B853B9">
        <w:rPr>
          <w:rFonts w:ascii="Arial" w:hAnsi="Arial" w:cs="Arial"/>
        </w:rPr>
        <w:t xml:space="preserve"> </w:t>
      </w:r>
      <w:r w:rsidR="00671901" w:rsidRPr="00B853B9">
        <w:rPr>
          <w:rFonts w:ascii="Arial" w:hAnsi="Arial" w:cs="Arial"/>
          <w:i/>
          <w:u w:val="single"/>
        </w:rPr>
        <w:t xml:space="preserve">(Tab. </w:t>
      </w:r>
      <w:r w:rsidR="00183CB8" w:rsidRPr="00B853B9">
        <w:rPr>
          <w:rFonts w:ascii="Arial" w:hAnsi="Arial" w:cs="Arial"/>
          <w:i/>
          <w:u w:val="single"/>
        </w:rPr>
        <w:t>1</w:t>
      </w:r>
      <w:r w:rsidR="00671901" w:rsidRPr="00B853B9">
        <w:rPr>
          <w:rFonts w:ascii="Arial" w:hAnsi="Arial" w:cs="Arial"/>
          <w:i/>
          <w:u w:val="single"/>
        </w:rPr>
        <w:t>)</w:t>
      </w:r>
      <w:r w:rsidR="001A26E2" w:rsidRPr="00B853B9">
        <w:rPr>
          <w:rFonts w:ascii="Arial" w:hAnsi="Arial" w:cs="Arial"/>
          <w:i/>
          <w:u w:val="single"/>
        </w:rPr>
        <w:t>,</w:t>
      </w:r>
      <w:r w:rsidR="001A26E2" w:rsidRPr="00B853B9">
        <w:rPr>
          <w:rFonts w:ascii="Arial" w:hAnsi="Arial" w:cs="Arial"/>
        </w:rPr>
        <w:t xml:space="preserve"> </w:t>
      </w:r>
      <w:r w:rsidR="006F4691" w:rsidRPr="00B853B9">
        <w:rPr>
          <w:rFonts w:ascii="Arial" w:hAnsi="Arial" w:cs="Arial"/>
        </w:rPr>
        <w:t xml:space="preserve">solo in </w:t>
      </w:r>
      <w:r w:rsidR="00E24826" w:rsidRPr="00B853B9">
        <w:rPr>
          <w:rFonts w:ascii="Arial" w:hAnsi="Arial" w:cs="Arial"/>
        </w:rPr>
        <w:t>1</w:t>
      </w:r>
      <w:r w:rsidR="00942480" w:rsidRPr="00B853B9">
        <w:rPr>
          <w:rFonts w:ascii="Arial" w:hAnsi="Arial" w:cs="Arial"/>
        </w:rPr>
        <w:t>0</w:t>
      </w:r>
      <w:r w:rsidR="003C4AE8" w:rsidRPr="00B853B9">
        <w:rPr>
          <w:rFonts w:ascii="Arial" w:hAnsi="Arial" w:cs="Arial"/>
        </w:rPr>
        <w:t xml:space="preserve"> </w:t>
      </w:r>
      <w:r w:rsidR="00953B60" w:rsidRPr="00B853B9">
        <w:rPr>
          <w:rFonts w:ascii="Arial" w:hAnsi="Arial" w:cs="Arial"/>
        </w:rPr>
        <w:t xml:space="preserve">Università </w:t>
      </w:r>
      <w:r w:rsidR="001F269D" w:rsidRPr="00B853B9">
        <w:rPr>
          <w:rFonts w:ascii="Arial" w:hAnsi="Arial" w:cs="Arial"/>
        </w:rPr>
        <w:t xml:space="preserve">il numero </w:t>
      </w:r>
      <w:r w:rsidR="00953B60" w:rsidRPr="00B853B9">
        <w:rPr>
          <w:rFonts w:ascii="Arial" w:hAnsi="Arial" w:cs="Arial"/>
        </w:rPr>
        <w:t xml:space="preserve">è superiore a </w:t>
      </w:r>
      <w:r w:rsidR="003E4AFD" w:rsidRPr="00B853B9">
        <w:rPr>
          <w:rFonts w:ascii="Arial" w:hAnsi="Arial" w:cs="Arial"/>
        </w:rPr>
        <w:t>mille</w:t>
      </w:r>
      <w:r w:rsidR="00953B60" w:rsidRPr="00B853B9">
        <w:rPr>
          <w:rFonts w:ascii="Arial" w:hAnsi="Arial" w:cs="Arial"/>
        </w:rPr>
        <w:t xml:space="preserve">: Roma Sapienza con </w:t>
      </w:r>
      <w:r w:rsidR="003E4AFD" w:rsidRPr="00B853B9">
        <w:rPr>
          <w:rFonts w:ascii="Arial" w:hAnsi="Arial" w:cs="Arial"/>
        </w:rPr>
        <w:t>4.0</w:t>
      </w:r>
      <w:r w:rsidR="000621DB" w:rsidRPr="00B853B9">
        <w:rPr>
          <w:rFonts w:ascii="Arial" w:hAnsi="Arial" w:cs="Arial"/>
        </w:rPr>
        <w:t>53</w:t>
      </w:r>
      <w:r w:rsidR="0089087D" w:rsidRPr="00B853B9">
        <w:rPr>
          <w:rFonts w:ascii="Arial" w:hAnsi="Arial" w:cs="Arial"/>
        </w:rPr>
        <w:t xml:space="preserve">, </w:t>
      </w:r>
      <w:r w:rsidR="003E4AFD" w:rsidRPr="00B853B9">
        <w:rPr>
          <w:rFonts w:ascii="Arial" w:hAnsi="Arial" w:cs="Arial"/>
        </w:rPr>
        <w:t>Padova 1.</w:t>
      </w:r>
      <w:r w:rsidR="000621DB" w:rsidRPr="00B853B9">
        <w:rPr>
          <w:rFonts w:ascii="Arial" w:hAnsi="Arial" w:cs="Arial"/>
        </w:rPr>
        <w:t>906</w:t>
      </w:r>
      <w:r w:rsidR="003E4AFD" w:rsidRPr="00B853B9">
        <w:rPr>
          <w:rFonts w:ascii="Arial" w:hAnsi="Arial" w:cs="Arial"/>
        </w:rPr>
        <w:t xml:space="preserve">, </w:t>
      </w:r>
      <w:r w:rsidR="00F86FA3" w:rsidRPr="00B853B9">
        <w:rPr>
          <w:rFonts w:ascii="Arial" w:hAnsi="Arial" w:cs="Arial"/>
        </w:rPr>
        <w:t>Roma Tor Vergata 1.</w:t>
      </w:r>
      <w:r w:rsidR="00102C62" w:rsidRPr="00B853B9">
        <w:rPr>
          <w:rFonts w:ascii="Arial" w:hAnsi="Arial" w:cs="Arial"/>
        </w:rPr>
        <w:t>6</w:t>
      </w:r>
      <w:r w:rsidR="000621DB" w:rsidRPr="00B853B9">
        <w:rPr>
          <w:rFonts w:ascii="Arial" w:hAnsi="Arial" w:cs="Arial"/>
        </w:rPr>
        <w:t>7</w:t>
      </w:r>
      <w:r w:rsidR="00102C62" w:rsidRPr="00B853B9">
        <w:rPr>
          <w:rFonts w:ascii="Arial" w:hAnsi="Arial" w:cs="Arial"/>
        </w:rPr>
        <w:t>5</w:t>
      </w:r>
      <w:r w:rsidR="006F4691" w:rsidRPr="00B853B9">
        <w:rPr>
          <w:rFonts w:ascii="Arial" w:hAnsi="Arial" w:cs="Arial"/>
        </w:rPr>
        <w:t>,</w:t>
      </w:r>
      <w:r w:rsidR="00953B60" w:rsidRPr="00B853B9">
        <w:rPr>
          <w:rFonts w:ascii="Arial" w:hAnsi="Arial" w:cs="Arial"/>
        </w:rPr>
        <w:t xml:space="preserve"> </w:t>
      </w:r>
      <w:r w:rsidR="00102C62" w:rsidRPr="00B853B9">
        <w:rPr>
          <w:rFonts w:ascii="Arial" w:hAnsi="Arial" w:cs="Arial"/>
        </w:rPr>
        <w:t>Milano 1.</w:t>
      </w:r>
      <w:r w:rsidR="000621DB" w:rsidRPr="00B853B9">
        <w:rPr>
          <w:rFonts w:ascii="Arial" w:hAnsi="Arial" w:cs="Arial"/>
        </w:rPr>
        <w:t>60</w:t>
      </w:r>
      <w:r w:rsidR="00102C62" w:rsidRPr="00B853B9">
        <w:rPr>
          <w:rFonts w:ascii="Arial" w:hAnsi="Arial" w:cs="Arial"/>
        </w:rPr>
        <w:t xml:space="preserve">3, </w:t>
      </w:r>
      <w:r w:rsidR="005A62A6" w:rsidRPr="00B853B9">
        <w:rPr>
          <w:rFonts w:ascii="Arial" w:hAnsi="Arial" w:cs="Arial"/>
        </w:rPr>
        <w:t>Verona 1.</w:t>
      </w:r>
      <w:r w:rsidR="000621DB" w:rsidRPr="00B853B9">
        <w:rPr>
          <w:rFonts w:ascii="Arial" w:hAnsi="Arial" w:cs="Arial"/>
        </w:rPr>
        <w:t>425</w:t>
      </w:r>
      <w:r w:rsidR="005A62A6" w:rsidRPr="00B853B9">
        <w:rPr>
          <w:rFonts w:ascii="Arial" w:hAnsi="Arial" w:cs="Arial"/>
        </w:rPr>
        <w:t xml:space="preserve">, </w:t>
      </w:r>
      <w:r w:rsidR="000621DB" w:rsidRPr="00B853B9">
        <w:rPr>
          <w:rFonts w:ascii="Arial" w:hAnsi="Arial" w:cs="Arial"/>
        </w:rPr>
        <w:t xml:space="preserve">Torino 1.234, </w:t>
      </w:r>
      <w:r w:rsidR="00102C62" w:rsidRPr="00B853B9">
        <w:rPr>
          <w:rFonts w:ascii="Arial" w:hAnsi="Arial" w:cs="Arial"/>
        </w:rPr>
        <w:t xml:space="preserve">Napoli </w:t>
      </w:r>
      <w:r w:rsidR="000621DB" w:rsidRPr="00B853B9">
        <w:rPr>
          <w:rFonts w:ascii="Arial" w:hAnsi="Arial" w:cs="Arial"/>
        </w:rPr>
        <w:t xml:space="preserve">Federico II con 1.080, </w:t>
      </w:r>
      <w:r w:rsidR="00102C62" w:rsidRPr="00B853B9">
        <w:rPr>
          <w:rFonts w:ascii="Arial" w:hAnsi="Arial" w:cs="Arial"/>
        </w:rPr>
        <w:t>Messina 1.043</w:t>
      </w:r>
      <w:r w:rsidR="00244C9D" w:rsidRPr="00B853B9">
        <w:rPr>
          <w:rFonts w:ascii="Arial" w:hAnsi="Arial" w:cs="Arial"/>
        </w:rPr>
        <w:t xml:space="preserve">, </w:t>
      </w:r>
      <w:r w:rsidR="00102C62" w:rsidRPr="00B853B9">
        <w:rPr>
          <w:rFonts w:ascii="Arial" w:hAnsi="Arial" w:cs="Arial"/>
        </w:rPr>
        <w:t>B</w:t>
      </w:r>
      <w:r w:rsidR="003E4AFD" w:rsidRPr="00B853B9">
        <w:rPr>
          <w:rFonts w:ascii="Arial" w:hAnsi="Arial" w:cs="Arial"/>
        </w:rPr>
        <w:t xml:space="preserve">ologna </w:t>
      </w:r>
      <w:r w:rsidR="00746B5F" w:rsidRPr="00B853B9">
        <w:rPr>
          <w:rFonts w:ascii="Arial" w:hAnsi="Arial" w:cs="Arial"/>
        </w:rPr>
        <w:t xml:space="preserve">con </w:t>
      </w:r>
      <w:r w:rsidR="003E4AFD" w:rsidRPr="00B853B9">
        <w:rPr>
          <w:rFonts w:ascii="Arial" w:hAnsi="Arial" w:cs="Arial"/>
        </w:rPr>
        <w:t>1.0</w:t>
      </w:r>
      <w:r w:rsidR="00244C9D" w:rsidRPr="00B853B9">
        <w:rPr>
          <w:rFonts w:ascii="Arial" w:hAnsi="Arial" w:cs="Arial"/>
        </w:rPr>
        <w:t>2</w:t>
      </w:r>
      <w:r w:rsidR="003E4AFD" w:rsidRPr="00B853B9">
        <w:rPr>
          <w:rFonts w:ascii="Arial" w:hAnsi="Arial" w:cs="Arial"/>
        </w:rPr>
        <w:t>3</w:t>
      </w:r>
      <w:r w:rsidR="00244C9D" w:rsidRPr="00B853B9">
        <w:rPr>
          <w:rFonts w:ascii="Arial" w:hAnsi="Arial" w:cs="Arial"/>
        </w:rPr>
        <w:t xml:space="preserve"> e infine Palermo con 1.008</w:t>
      </w:r>
      <w:r w:rsidR="003E4AFD" w:rsidRPr="00B853B9">
        <w:rPr>
          <w:rFonts w:ascii="Arial" w:hAnsi="Arial" w:cs="Arial"/>
        </w:rPr>
        <w:t>.</w:t>
      </w:r>
      <w:r w:rsidR="00E23BDA" w:rsidRPr="00B853B9">
        <w:rPr>
          <w:rFonts w:ascii="Arial" w:hAnsi="Arial" w:cs="Arial"/>
        </w:rPr>
        <w:t xml:space="preserve"> </w:t>
      </w:r>
      <w:r w:rsidR="001C58F9" w:rsidRPr="00B853B9">
        <w:rPr>
          <w:rFonts w:ascii="Arial" w:hAnsi="Arial" w:cs="Arial"/>
        </w:rPr>
        <w:t>Tutte le al</w:t>
      </w:r>
      <w:r w:rsidR="00A54808" w:rsidRPr="00B853B9">
        <w:rPr>
          <w:rFonts w:ascii="Arial" w:hAnsi="Arial" w:cs="Arial"/>
        </w:rPr>
        <w:t>tre</w:t>
      </w:r>
      <w:r w:rsidR="00FE23D6" w:rsidRPr="00B853B9">
        <w:rPr>
          <w:rFonts w:ascii="Arial" w:hAnsi="Arial" w:cs="Arial"/>
        </w:rPr>
        <w:t xml:space="preserve"> Università hanno </w:t>
      </w:r>
      <w:r w:rsidR="00102C62" w:rsidRPr="00B853B9">
        <w:rPr>
          <w:rFonts w:ascii="Arial" w:hAnsi="Arial" w:cs="Arial"/>
        </w:rPr>
        <w:t xml:space="preserve">invece </w:t>
      </w:r>
      <w:r w:rsidR="00FE23D6" w:rsidRPr="00B853B9">
        <w:rPr>
          <w:rFonts w:ascii="Arial" w:hAnsi="Arial" w:cs="Arial"/>
        </w:rPr>
        <w:t xml:space="preserve">un’assegnazione di posti inferiore a </w:t>
      </w:r>
      <w:r w:rsidR="003E4AFD" w:rsidRPr="00B853B9">
        <w:rPr>
          <w:rFonts w:ascii="Arial" w:hAnsi="Arial" w:cs="Arial"/>
        </w:rPr>
        <w:t>mille</w:t>
      </w:r>
      <w:r w:rsidR="005D0F9E" w:rsidRPr="00B853B9">
        <w:rPr>
          <w:rFonts w:ascii="Arial" w:hAnsi="Arial" w:cs="Arial"/>
        </w:rPr>
        <w:t>:</w:t>
      </w:r>
      <w:r w:rsidR="00BC50AC" w:rsidRPr="00B853B9">
        <w:rPr>
          <w:rFonts w:ascii="Arial" w:hAnsi="Arial" w:cs="Arial"/>
        </w:rPr>
        <w:t xml:space="preserve"> </w:t>
      </w:r>
      <w:r w:rsidR="00102C62" w:rsidRPr="00B853B9">
        <w:rPr>
          <w:rFonts w:ascii="Arial" w:hAnsi="Arial" w:cs="Arial"/>
        </w:rPr>
        <w:t xml:space="preserve">Ferrara </w:t>
      </w:r>
      <w:r w:rsidR="00244C9D" w:rsidRPr="00B853B9">
        <w:rPr>
          <w:rFonts w:ascii="Arial" w:hAnsi="Arial" w:cs="Arial"/>
        </w:rPr>
        <w:t xml:space="preserve">967, Firenze 947, Napoli Campania 930, Catanzaro 900, Bari 876, Catania </w:t>
      </w:r>
      <w:r w:rsidR="00244C9D" w:rsidRPr="00B853B9">
        <w:rPr>
          <w:rFonts w:ascii="Arial" w:hAnsi="Arial" w:cs="Arial"/>
        </w:rPr>
        <w:t xml:space="preserve">867. Genova 852, Roma Cattolica 835, Brescia </w:t>
      </w:r>
      <w:r w:rsidR="00B3603E" w:rsidRPr="00B853B9">
        <w:rPr>
          <w:rFonts w:ascii="Arial" w:hAnsi="Arial" w:cs="Arial"/>
        </w:rPr>
        <w:t>e Ancona 785, Novara 652, Perugia 617, Pisa 607, Foggia 601, Parma 59</w:t>
      </w:r>
      <w:r w:rsidR="001F2B66" w:rsidRPr="00B853B9">
        <w:rPr>
          <w:rFonts w:ascii="Arial" w:hAnsi="Arial" w:cs="Arial"/>
        </w:rPr>
        <w:t>9</w:t>
      </w:r>
      <w:r w:rsidR="00B3603E" w:rsidRPr="00B853B9">
        <w:rPr>
          <w:rFonts w:ascii="Arial" w:hAnsi="Arial" w:cs="Arial"/>
        </w:rPr>
        <w:t xml:space="preserve">, </w:t>
      </w:r>
      <w:r w:rsidR="001F2B66" w:rsidRPr="00B853B9">
        <w:rPr>
          <w:rFonts w:ascii="Arial" w:hAnsi="Arial" w:cs="Arial"/>
        </w:rPr>
        <w:t xml:space="preserve">Pavia 594, </w:t>
      </w:r>
      <w:r w:rsidR="00B3603E" w:rsidRPr="00B853B9">
        <w:rPr>
          <w:rFonts w:ascii="Arial" w:hAnsi="Arial" w:cs="Arial"/>
        </w:rPr>
        <w:t>Chieti 574, Milano Bicocca 5</w:t>
      </w:r>
      <w:r w:rsidR="00942480" w:rsidRPr="00B853B9">
        <w:rPr>
          <w:rFonts w:ascii="Arial" w:hAnsi="Arial" w:cs="Arial"/>
        </w:rPr>
        <w:t>65</w:t>
      </w:r>
      <w:r w:rsidR="00B3603E" w:rsidRPr="00B853B9">
        <w:rPr>
          <w:rFonts w:ascii="Arial" w:hAnsi="Arial" w:cs="Arial"/>
        </w:rPr>
        <w:t>, Modena 563, Trieste 500</w:t>
      </w:r>
      <w:r w:rsidR="002E32A5" w:rsidRPr="00B853B9">
        <w:rPr>
          <w:rFonts w:ascii="Arial" w:hAnsi="Arial" w:cs="Arial"/>
        </w:rPr>
        <w:t xml:space="preserve">. Sotto 500 le Università de </w:t>
      </w:r>
      <w:r w:rsidR="00B3603E" w:rsidRPr="00B853B9">
        <w:rPr>
          <w:rFonts w:ascii="Arial" w:hAnsi="Arial" w:cs="Arial"/>
        </w:rPr>
        <w:t>L’Aquila 488, Varese 466, Siena 433, Cagliari 360, Milano Humanitas 345, Sassari 312, Salerno 290, Udine 286, Roma Link 285, Milano S.</w:t>
      </w:r>
      <w:r w:rsidR="002E32A5" w:rsidRPr="00B853B9">
        <w:rPr>
          <w:rFonts w:ascii="Arial" w:hAnsi="Arial" w:cs="Arial"/>
        </w:rPr>
        <w:t xml:space="preserve"> </w:t>
      </w:r>
      <w:r w:rsidR="00B3603E" w:rsidRPr="00B853B9">
        <w:rPr>
          <w:rFonts w:ascii="Arial" w:hAnsi="Arial" w:cs="Arial"/>
        </w:rPr>
        <w:t>Raffaele 250, Campobasso 24</w:t>
      </w:r>
      <w:r w:rsidR="00942480" w:rsidRPr="00B853B9">
        <w:rPr>
          <w:rFonts w:ascii="Arial" w:hAnsi="Arial" w:cs="Arial"/>
        </w:rPr>
        <w:t>5</w:t>
      </w:r>
      <w:r w:rsidR="00B3603E" w:rsidRPr="00B853B9">
        <w:rPr>
          <w:rFonts w:ascii="Arial" w:hAnsi="Arial" w:cs="Arial"/>
        </w:rPr>
        <w:t xml:space="preserve">, Roma Campus 201, Enna 200, Lecce 196, Cosenza 174, Roma </w:t>
      </w:r>
      <w:proofErr w:type="spellStart"/>
      <w:r w:rsidR="00B3603E" w:rsidRPr="00B853B9">
        <w:rPr>
          <w:rFonts w:ascii="Arial" w:hAnsi="Arial" w:cs="Arial"/>
        </w:rPr>
        <w:t>UniCamillus</w:t>
      </w:r>
      <w:proofErr w:type="spellEnd"/>
      <w:r w:rsidR="00B3603E" w:rsidRPr="00B853B9">
        <w:rPr>
          <w:rFonts w:ascii="Arial" w:hAnsi="Arial" w:cs="Arial"/>
        </w:rPr>
        <w:t xml:space="preserve"> 135, Casamassima LUM 129, Napoli Parthenope 90 e infine </w:t>
      </w:r>
      <w:r w:rsidR="00A30071" w:rsidRPr="00B853B9">
        <w:rPr>
          <w:rFonts w:ascii="Arial" w:hAnsi="Arial" w:cs="Arial"/>
        </w:rPr>
        <w:t xml:space="preserve">l’Università di </w:t>
      </w:r>
      <w:r w:rsidR="00B3603E" w:rsidRPr="00B853B9">
        <w:rPr>
          <w:rFonts w:ascii="Arial" w:hAnsi="Arial" w:cs="Arial"/>
        </w:rPr>
        <w:t>Trento con 40 posti.</w:t>
      </w:r>
    </w:p>
    <w:p w14:paraId="38AF7913" w14:textId="77777777" w:rsidR="00EF0702" w:rsidRPr="00B853B9" w:rsidRDefault="00EF0702" w:rsidP="00631017">
      <w:pPr>
        <w:widowControl w:val="0"/>
        <w:jc w:val="both"/>
        <w:rPr>
          <w:rFonts w:ascii="Arial" w:hAnsi="Arial" w:cs="Arial"/>
          <w:b/>
        </w:rPr>
      </w:pPr>
    </w:p>
    <w:p w14:paraId="3EC4AD70" w14:textId="11B9AEE7" w:rsidR="00FE23D6" w:rsidRPr="00B853B9" w:rsidRDefault="00FE23D6" w:rsidP="00631017">
      <w:pPr>
        <w:widowControl w:val="0"/>
        <w:jc w:val="both"/>
        <w:rPr>
          <w:rFonts w:ascii="Arial" w:hAnsi="Arial" w:cs="Arial"/>
        </w:rPr>
      </w:pPr>
      <w:r w:rsidRPr="00B853B9">
        <w:rPr>
          <w:rFonts w:ascii="Arial" w:hAnsi="Arial" w:cs="Arial"/>
          <w:b/>
        </w:rPr>
        <w:t xml:space="preserve">Distribuzione </w:t>
      </w:r>
      <w:r w:rsidR="00DD0D98" w:rsidRPr="00B853B9">
        <w:rPr>
          <w:rFonts w:ascii="Arial" w:hAnsi="Arial" w:cs="Arial"/>
          <w:b/>
        </w:rPr>
        <w:t>Corsi e sedi</w:t>
      </w:r>
      <w:r w:rsidRPr="00B853B9">
        <w:rPr>
          <w:rFonts w:ascii="Arial" w:hAnsi="Arial" w:cs="Arial"/>
          <w:b/>
        </w:rPr>
        <w:t xml:space="preserve"> per</w:t>
      </w:r>
      <w:r w:rsidR="000E4EDF" w:rsidRPr="00B853B9">
        <w:rPr>
          <w:rFonts w:ascii="Arial" w:hAnsi="Arial" w:cs="Arial"/>
          <w:b/>
        </w:rPr>
        <w:t xml:space="preserve"> P</w:t>
      </w:r>
      <w:r w:rsidRPr="00B853B9">
        <w:rPr>
          <w:rFonts w:ascii="Arial" w:hAnsi="Arial" w:cs="Arial"/>
          <w:b/>
        </w:rPr>
        <w:t>rof</w:t>
      </w:r>
      <w:r w:rsidR="00DD0D98" w:rsidRPr="00B853B9">
        <w:rPr>
          <w:rFonts w:ascii="Arial" w:hAnsi="Arial" w:cs="Arial"/>
          <w:b/>
        </w:rPr>
        <w:t>essione</w:t>
      </w:r>
      <w:r w:rsidRPr="00B853B9">
        <w:rPr>
          <w:rFonts w:ascii="Arial" w:hAnsi="Arial" w:cs="Arial"/>
          <w:b/>
        </w:rPr>
        <w:t xml:space="preserve"> </w:t>
      </w:r>
    </w:p>
    <w:p w14:paraId="67BCF6BE" w14:textId="396EC809" w:rsidR="000E411C" w:rsidRPr="00B853B9" w:rsidRDefault="00953B60" w:rsidP="00606C72">
      <w:pPr>
        <w:widowControl w:val="0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La ripartizione </w:t>
      </w:r>
      <w:r w:rsidR="00FE23D6" w:rsidRPr="00B853B9">
        <w:rPr>
          <w:rFonts w:ascii="Arial" w:hAnsi="Arial" w:cs="Arial"/>
        </w:rPr>
        <w:t xml:space="preserve">dei posti </w:t>
      </w:r>
      <w:r w:rsidRPr="00B853B9">
        <w:rPr>
          <w:rFonts w:ascii="Arial" w:hAnsi="Arial" w:cs="Arial"/>
        </w:rPr>
        <w:t xml:space="preserve">per Profili </w:t>
      </w:r>
      <w:r w:rsidR="00201ECD" w:rsidRPr="00B853B9">
        <w:rPr>
          <w:rFonts w:ascii="Arial" w:hAnsi="Arial" w:cs="Arial"/>
          <w:i/>
          <w:u w:val="single"/>
        </w:rPr>
        <w:t>(Tab. 3</w:t>
      </w:r>
      <w:r w:rsidR="00CE1688" w:rsidRPr="00B853B9">
        <w:rPr>
          <w:rFonts w:ascii="Arial" w:hAnsi="Arial" w:cs="Arial"/>
          <w:i/>
          <w:u w:val="single"/>
        </w:rPr>
        <w:t xml:space="preserve"> e 4</w:t>
      </w:r>
      <w:r w:rsidRPr="00B853B9">
        <w:rPr>
          <w:rFonts w:ascii="Arial" w:hAnsi="Arial" w:cs="Arial"/>
          <w:i/>
          <w:u w:val="single"/>
        </w:rPr>
        <w:t>)</w:t>
      </w:r>
      <w:r w:rsidRPr="00B853B9">
        <w:rPr>
          <w:rFonts w:ascii="Arial" w:hAnsi="Arial" w:cs="Arial"/>
        </w:rPr>
        <w:t xml:space="preserve"> vede il maggior</w:t>
      </w:r>
      <w:r w:rsidR="00A2572F" w:rsidRPr="00B853B9">
        <w:rPr>
          <w:rFonts w:ascii="Arial" w:hAnsi="Arial" w:cs="Arial"/>
        </w:rPr>
        <w:t>e</w:t>
      </w:r>
      <w:r w:rsidR="00CE1688" w:rsidRPr="00B853B9">
        <w:rPr>
          <w:rFonts w:ascii="Arial" w:hAnsi="Arial" w:cs="Arial"/>
        </w:rPr>
        <w:t xml:space="preserve"> numero di </w:t>
      </w:r>
      <w:r w:rsidR="0051434D" w:rsidRPr="00B853B9">
        <w:rPr>
          <w:rFonts w:ascii="Arial" w:hAnsi="Arial" w:cs="Arial"/>
        </w:rPr>
        <w:t>Corsi</w:t>
      </w:r>
      <w:r w:rsidRPr="00B853B9">
        <w:rPr>
          <w:rFonts w:ascii="Arial" w:hAnsi="Arial" w:cs="Arial"/>
        </w:rPr>
        <w:t xml:space="preserve"> e di sedi per </w:t>
      </w:r>
      <w:r w:rsidR="00455B42" w:rsidRPr="00B853B9">
        <w:rPr>
          <w:rFonts w:ascii="Arial" w:hAnsi="Arial" w:cs="Arial"/>
        </w:rPr>
        <w:t xml:space="preserve">il </w:t>
      </w:r>
      <w:r w:rsidR="001443A3" w:rsidRPr="00B853B9">
        <w:rPr>
          <w:rFonts w:ascii="Arial" w:hAnsi="Arial" w:cs="Arial"/>
        </w:rPr>
        <w:t>Cds</w:t>
      </w:r>
      <w:r w:rsidR="00455B42" w:rsidRPr="00B853B9">
        <w:rPr>
          <w:rFonts w:ascii="Arial" w:hAnsi="Arial" w:cs="Arial"/>
        </w:rPr>
        <w:t xml:space="preserve"> </w:t>
      </w:r>
      <w:r w:rsidR="001443A3" w:rsidRPr="00B853B9">
        <w:rPr>
          <w:rFonts w:ascii="Arial" w:hAnsi="Arial" w:cs="Arial"/>
        </w:rPr>
        <w:t>in</w:t>
      </w:r>
      <w:r w:rsidR="00455B42" w:rsidRPr="00B853B9">
        <w:rPr>
          <w:rFonts w:ascii="Arial" w:hAnsi="Arial" w:cs="Arial"/>
        </w:rPr>
        <w:t xml:space="preserve"> </w:t>
      </w:r>
      <w:r w:rsidR="001443A3" w:rsidRPr="00B853B9">
        <w:rPr>
          <w:rFonts w:ascii="Arial" w:hAnsi="Arial" w:cs="Arial"/>
        </w:rPr>
        <w:t>Infermieristica</w:t>
      </w:r>
      <w:r w:rsidRPr="00B853B9">
        <w:rPr>
          <w:rFonts w:ascii="Arial" w:hAnsi="Arial" w:cs="Arial"/>
        </w:rPr>
        <w:t xml:space="preserve"> con 4</w:t>
      </w:r>
      <w:r w:rsidR="00726CF0" w:rsidRPr="00B853B9">
        <w:rPr>
          <w:rFonts w:ascii="Arial" w:hAnsi="Arial" w:cs="Arial"/>
        </w:rPr>
        <w:t>8</w:t>
      </w:r>
      <w:r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Pr="00B853B9">
        <w:rPr>
          <w:rFonts w:ascii="Arial" w:hAnsi="Arial" w:cs="Arial"/>
        </w:rPr>
        <w:t xml:space="preserve"> su 2</w:t>
      </w:r>
      <w:r w:rsidR="00726CF0" w:rsidRPr="00B853B9">
        <w:rPr>
          <w:rFonts w:ascii="Arial" w:hAnsi="Arial" w:cs="Arial"/>
        </w:rPr>
        <w:t>41</w:t>
      </w:r>
      <w:r w:rsidR="00265C4E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 xml:space="preserve">sedi per </w:t>
      </w:r>
      <w:r w:rsidR="00DF1027" w:rsidRPr="00B853B9">
        <w:rPr>
          <w:rFonts w:ascii="Arial" w:hAnsi="Arial" w:cs="Arial"/>
        </w:rPr>
        <w:t>20</w:t>
      </w:r>
      <w:r w:rsidR="00660E71" w:rsidRPr="00B853B9">
        <w:rPr>
          <w:rFonts w:ascii="Arial" w:hAnsi="Arial" w:cs="Arial"/>
        </w:rPr>
        <w:t>.</w:t>
      </w:r>
      <w:r w:rsidR="00726CF0" w:rsidRPr="00B853B9">
        <w:rPr>
          <w:rFonts w:ascii="Arial" w:hAnsi="Arial" w:cs="Arial"/>
        </w:rPr>
        <w:t>435</w:t>
      </w:r>
      <w:r w:rsidRPr="00B853B9">
        <w:rPr>
          <w:rFonts w:ascii="Arial" w:hAnsi="Arial" w:cs="Arial"/>
        </w:rPr>
        <w:t xml:space="preserve"> posti, </w:t>
      </w:r>
      <w:r w:rsidR="00926471" w:rsidRPr="00B853B9">
        <w:rPr>
          <w:rFonts w:ascii="Arial" w:hAnsi="Arial" w:cs="Arial"/>
        </w:rPr>
        <w:t>poi</w:t>
      </w:r>
      <w:r w:rsidRPr="00B853B9">
        <w:rPr>
          <w:rFonts w:ascii="Arial" w:hAnsi="Arial" w:cs="Arial"/>
        </w:rPr>
        <w:t xml:space="preserve"> Fisioterapista con </w:t>
      </w:r>
      <w:r w:rsidR="00892B81" w:rsidRPr="00B853B9">
        <w:rPr>
          <w:rFonts w:ascii="Arial" w:hAnsi="Arial" w:cs="Arial"/>
        </w:rPr>
        <w:t>4</w:t>
      </w:r>
      <w:r w:rsidR="00726CF0" w:rsidRPr="00B853B9">
        <w:rPr>
          <w:rFonts w:ascii="Arial" w:hAnsi="Arial" w:cs="Arial"/>
        </w:rPr>
        <w:t>3</w:t>
      </w:r>
      <w:r w:rsidRPr="00B853B9">
        <w:rPr>
          <w:rFonts w:ascii="Arial" w:hAnsi="Arial" w:cs="Arial"/>
        </w:rPr>
        <w:t xml:space="preserve"> su </w:t>
      </w:r>
      <w:r w:rsidR="00DF1027" w:rsidRPr="00B853B9">
        <w:rPr>
          <w:rFonts w:ascii="Arial" w:hAnsi="Arial" w:cs="Arial"/>
        </w:rPr>
        <w:t>9</w:t>
      </w:r>
      <w:r w:rsidR="00726CF0" w:rsidRPr="00B853B9">
        <w:rPr>
          <w:rFonts w:ascii="Arial" w:hAnsi="Arial" w:cs="Arial"/>
        </w:rPr>
        <w:t>1</w:t>
      </w:r>
      <w:r w:rsidRPr="00B853B9">
        <w:rPr>
          <w:rFonts w:ascii="Arial" w:hAnsi="Arial" w:cs="Arial"/>
        </w:rPr>
        <w:t xml:space="preserve"> </w:t>
      </w:r>
      <w:r w:rsidR="0045647A" w:rsidRPr="00B853B9">
        <w:rPr>
          <w:rFonts w:ascii="Arial" w:hAnsi="Arial" w:cs="Arial"/>
        </w:rPr>
        <w:t xml:space="preserve">sedi </w:t>
      </w:r>
      <w:r w:rsidRPr="00B853B9">
        <w:rPr>
          <w:rFonts w:ascii="Arial" w:hAnsi="Arial" w:cs="Arial"/>
        </w:rPr>
        <w:t>per 2.</w:t>
      </w:r>
      <w:r w:rsidR="00726CF0" w:rsidRPr="00B853B9">
        <w:rPr>
          <w:rFonts w:ascii="Arial" w:hAnsi="Arial" w:cs="Arial"/>
        </w:rPr>
        <w:t>8</w:t>
      </w:r>
      <w:r w:rsidR="00975A6C" w:rsidRPr="00B853B9">
        <w:rPr>
          <w:rFonts w:ascii="Arial" w:hAnsi="Arial" w:cs="Arial"/>
        </w:rPr>
        <w:t>22</w:t>
      </w:r>
      <w:r w:rsidRPr="00B853B9">
        <w:rPr>
          <w:rFonts w:ascii="Arial" w:hAnsi="Arial" w:cs="Arial"/>
        </w:rPr>
        <w:t xml:space="preserve"> posti, </w:t>
      </w:r>
      <w:r w:rsidR="00DC5706" w:rsidRPr="00B853B9">
        <w:rPr>
          <w:rFonts w:ascii="Arial" w:hAnsi="Arial" w:cs="Arial"/>
        </w:rPr>
        <w:t xml:space="preserve">Tecnico </w:t>
      </w:r>
      <w:r w:rsidR="009C3AD4" w:rsidRPr="00B853B9">
        <w:rPr>
          <w:rFonts w:ascii="Arial" w:hAnsi="Arial" w:cs="Arial"/>
        </w:rPr>
        <w:t xml:space="preserve">di </w:t>
      </w:r>
      <w:r w:rsidR="00DC5706" w:rsidRPr="00B853B9">
        <w:rPr>
          <w:rFonts w:ascii="Arial" w:hAnsi="Arial" w:cs="Arial"/>
        </w:rPr>
        <w:t xml:space="preserve">Radiologia con </w:t>
      </w:r>
      <w:r w:rsidR="00DF1027" w:rsidRPr="00B853B9">
        <w:rPr>
          <w:rFonts w:ascii="Arial" w:hAnsi="Arial" w:cs="Arial"/>
        </w:rPr>
        <w:t>40</w:t>
      </w:r>
      <w:r w:rsidR="00DC5706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DC5706" w:rsidRPr="00B853B9">
        <w:rPr>
          <w:rFonts w:ascii="Arial" w:hAnsi="Arial" w:cs="Arial"/>
        </w:rPr>
        <w:t xml:space="preserve"> su 6</w:t>
      </w:r>
      <w:r w:rsidR="00726CF0" w:rsidRPr="00B853B9">
        <w:rPr>
          <w:rFonts w:ascii="Arial" w:hAnsi="Arial" w:cs="Arial"/>
        </w:rPr>
        <w:t>3</w:t>
      </w:r>
      <w:r w:rsidR="00DC5706" w:rsidRPr="00B853B9">
        <w:rPr>
          <w:rFonts w:ascii="Arial" w:hAnsi="Arial" w:cs="Arial"/>
        </w:rPr>
        <w:t xml:space="preserve"> sedi su 1.</w:t>
      </w:r>
      <w:r w:rsidR="00DF1027" w:rsidRPr="00B853B9">
        <w:rPr>
          <w:rFonts w:ascii="Arial" w:hAnsi="Arial" w:cs="Arial"/>
        </w:rPr>
        <w:t>7</w:t>
      </w:r>
      <w:r w:rsidR="00726CF0" w:rsidRPr="00B853B9">
        <w:rPr>
          <w:rFonts w:ascii="Arial" w:hAnsi="Arial" w:cs="Arial"/>
        </w:rPr>
        <w:t>0</w:t>
      </w:r>
      <w:r w:rsidR="00DF1027" w:rsidRPr="00B853B9">
        <w:rPr>
          <w:rFonts w:ascii="Arial" w:hAnsi="Arial" w:cs="Arial"/>
        </w:rPr>
        <w:t>0</w:t>
      </w:r>
      <w:r w:rsidR="00DC5706" w:rsidRPr="00B853B9">
        <w:rPr>
          <w:rFonts w:ascii="Arial" w:hAnsi="Arial" w:cs="Arial"/>
        </w:rPr>
        <w:t xml:space="preserve"> posti, Tecnico </w:t>
      </w:r>
      <w:r w:rsidR="009C3AD4" w:rsidRPr="00B853B9">
        <w:rPr>
          <w:rFonts w:ascii="Arial" w:hAnsi="Arial" w:cs="Arial"/>
        </w:rPr>
        <w:t xml:space="preserve">di </w:t>
      </w:r>
      <w:r w:rsidR="00DC5706" w:rsidRPr="00B853B9">
        <w:rPr>
          <w:rFonts w:ascii="Arial" w:hAnsi="Arial" w:cs="Arial"/>
        </w:rPr>
        <w:t>Laboratorio con 3</w:t>
      </w:r>
      <w:r w:rsidR="00726CF0" w:rsidRPr="00B853B9">
        <w:rPr>
          <w:rFonts w:ascii="Arial" w:hAnsi="Arial" w:cs="Arial"/>
        </w:rPr>
        <w:t>8</w:t>
      </w:r>
      <w:r w:rsidR="00DC5706" w:rsidRPr="00B853B9">
        <w:rPr>
          <w:rFonts w:ascii="Arial" w:hAnsi="Arial" w:cs="Arial"/>
        </w:rPr>
        <w:t xml:space="preserve"> su </w:t>
      </w:r>
      <w:r w:rsidR="00726CF0" w:rsidRPr="00B853B9">
        <w:rPr>
          <w:rFonts w:ascii="Arial" w:hAnsi="Arial" w:cs="Arial"/>
        </w:rPr>
        <w:t>5</w:t>
      </w:r>
      <w:r w:rsidR="00DC5706" w:rsidRPr="00B853B9">
        <w:rPr>
          <w:rFonts w:ascii="Arial" w:hAnsi="Arial" w:cs="Arial"/>
        </w:rPr>
        <w:t>4 e 1.</w:t>
      </w:r>
      <w:r w:rsidR="00726CF0" w:rsidRPr="00B853B9">
        <w:rPr>
          <w:rFonts w:ascii="Arial" w:hAnsi="Arial" w:cs="Arial"/>
        </w:rPr>
        <w:t>500</w:t>
      </w:r>
      <w:r w:rsidR="00DC5706" w:rsidRPr="00B853B9">
        <w:rPr>
          <w:rFonts w:ascii="Arial" w:hAnsi="Arial" w:cs="Arial"/>
        </w:rPr>
        <w:t xml:space="preserve"> posti, </w:t>
      </w:r>
      <w:r w:rsidR="00892B81" w:rsidRPr="00B853B9">
        <w:rPr>
          <w:rFonts w:ascii="Arial" w:hAnsi="Arial" w:cs="Arial"/>
        </w:rPr>
        <w:t>Ostetrica con 3</w:t>
      </w:r>
      <w:r w:rsidR="00726CF0" w:rsidRPr="00B853B9">
        <w:rPr>
          <w:rFonts w:ascii="Arial" w:hAnsi="Arial" w:cs="Arial"/>
        </w:rPr>
        <w:t>6</w:t>
      </w:r>
      <w:r w:rsidR="00892B81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975A6C" w:rsidRPr="00B853B9">
        <w:rPr>
          <w:rFonts w:ascii="Arial" w:hAnsi="Arial" w:cs="Arial"/>
        </w:rPr>
        <w:t xml:space="preserve"> </w:t>
      </w:r>
      <w:r w:rsidR="00892B81" w:rsidRPr="00B853B9">
        <w:rPr>
          <w:rFonts w:ascii="Arial" w:hAnsi="Arial" w:cs="Arial"/>
        </w:rPr>
        <w:t>su 4</w:t>
      </w:r>
      <w:r w:rsidR="00726CF0" w:rsidRPr="00B853B9">
        <w:rPr>
          <w:rFonts w:ascii="Arial" w:hAnsi="Arial" w:cs="Arial"/>
        </w:rPr>
        <w:t>6</w:t>
      </w:r>
      <w:r w:rsidR="00975A6C" w:rsidRPr="00B853B9">
        <w:rPr>
          <w:rFonts w:ascii="Arial" w:hAnsi="Arial" w:cs="Arial"/>
        </w:rPr>
        <w:t xml:space="preserve"> sedi</w:t>
      </w:r>
      <w:r w:rsidR="00892B81" w:rsidRPr="00B853B9">
        <w:rPr>
          <w:rFonts w:ascii="Arial" w:hAnsi="Arial" w:cs="Arial"/>
        </w:rPr>
        <w:t xml:space="preserve"> e </w:t>
      </w:r>
      <w:r w:rsidR="00DC5706" w:rsidRPr="00B853B9">
        <w:rPr>
          <w:rFonts w:ascii="Arial" w:hAnsi="Arial" w:cs="Arial"/>
        </w:rPr>
        <w:t>1.</w:t>
      </w:r>
      <w:r w:rsidR="00726CF0" w:rsidRPr="00B853B9">
        <w:rPr>
          <w:rFonts w:ascii="Arial" w:hAnsi="Arial" w:cs="Arial"/>
        </w:rPr>
        <w:t>24</w:t>
      </w:r>
      <w:r w:rsidR="00EA6392" w:rsidRPr="00B853B9">
        <w:rPr>
          <w:rFonts w:ascii="Arial" w:hAnsi="Arial" w:cs="Arial"/>
        </w:rPr>
        <w:t>0</w:t>
      </w:r>
      <w:r w:rsidR="00892B81" w:rsidRPr="00B853B9">
        <w:rPr>
          <w:rFonts w:ascii="Arial" w:hAnsi="Arial" w:cs="Arial"/>
        </w:rPr>
        <w:t xml:space="preserve"> posti</w:t>
      </w:r>
      <w:r w:rsidR="00DF1027" w:rsidRPr="00B853B9">
        <w:rPr>
          <w:rFonts w:ascii="Arial" w:hAnsi="Arial" w:cs="Arial"/>
        </w:rPr>
        <w:t>.</w:t>
      </w:r>
      <w:r w:rsidR="009B5B84" w:rsidRPr="00B853B9">
        <w:rPr>
          <w:rFonts w:ascii="Arial" w:hAnsi="Arial" w:cs="Arial"/>
        </w:rPr>
        <w:t xml:space="preserve"> </w:t>
      </w:r>
      <w:r w:rsidR="0039168F" w:rsidRPr="00B853B9">
        <w:rPr>
          <w:rFonts w:ascii="Arial" w:hAnsi="Arial" w:cs="Arial"/>
        </w:rPr>
        <w:t xml:space="preserve"> </w:t>
      </w:r>
      <w:r w:rsidR="00975A6C" w:rsidRPr="00B853B9">
        <w:rPr>
          <w:rFonts w:ascii="Arial" w:hAnsi="Arial" w:cs="Arial"/>
        </w:rPr>
        <w:t>Sotto i mille posti:</w:t>
      </w:r>
      <w:r w:rsidR="00892B81" w:rsidRPr="00B853B9">
        <w:rPr>
          <w:rFonts w:ascii="Arial" w:hAnsi="Arial" w:cs="Arial"/>
        </w:rPr>
        <w:t xml:space="preserve"> </w:t>
      </w:r>
      <w:r w:rsidR="00726CF0" w:rsidRPr="00B853B9">
        <w:rPr>
          <w:rFonts w:ascii="Arial" w:hAnsi="Arial" w:cs="Arial"/>
        </w:rPr>
        <w:t>Logopedista con 29 Corsi su 41 sedi e 986 posti, Igienista Dentale con 30 Corsi su 37 sedi e 9</w:t>
      </w:r>
      <w:r w:rsidR="001F2B66" w:rsidRPr="00B853B9">
        <w:rPr>
          <w:rFonts w:ascii="Arial" w:hAnsi="Arial" w:cs="Arial"/>
        </w:rPr>
        <w:t>13</w:t>
      </w:r>
      <w:r w:rsidR="00F67701" w:rsidRPr="00B853B9">
        <w:rPr>
          <w:rFonts w:ascii="Arial" w:hAnsi="Arial" w:cs="Arial"/>
        </w:rPr>
        <w:t xml:space="preserve"> posti</w:t>
      </w:r>
      <w:r w:rsidR="00726CF0" w:rsidRPr="00B853B9">
        <w:rPr>
          <w:rFonts w:ascii="Arial" w:hAnsi="Arial" w:cs="Arial"/>
        </w:rPr>
        <w:t xml:space="preserve">, </w:t>
      </w:r>
      <w:r w:rsidR="00DF1027" w:rsidRPr="00B853B9">
        <w:rPr>
          <w:rFonts w:ascii="Arial" w:hAnsi="Arial" w:cs="Arial"/>
        </w:rPr>
        <w:t xml:space="preserve">Tecnico Prevenzione </w:t>
      </w:r>
      <w:r w:rsidR="00726CF0" w:rsidRPr="00B853B9">
        <w:rPr>
          <w:rFonts w:ascii="Arial" w:hAnsi="Arial" w:cs="Arial"/>
        </w:rPr>
        <w:t>29</w:t>
      </w:r>
      <w:r w:rsidR="00DF1027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DF1027" w:rsidRPr="00B853B9">
        <w:rPr>
          <w:rFonts w:ascii="Arial" w:hAnsi="Arial" w:cs="Arial"/>
        </w:rPr>
        <w:t xml:space="preserve"> su 3</w:t>
      </w:r>
      <w:r w:rsidR="00726CF0" w:rsidRPr="00B853B9">
        <w:rPr>
          <w:rFonts w:ascii="Arial" w:hAnsi="Arial" w:cs="Arial"/>
        </w:rPr>
        <w:t>5</w:t>
      </w:r>
      <w:r w:rsidR="00DF1027" w:rsidRPr="00B853B9">
        <w:rPr>
          <w:rFonts w:ascii="Arial" w:hAnsi="Arial" w:cs="Arial"/>
        </w:rPr>
        <w:t xml:space="preserve"> sedi e </w:t>
      </w:r>
      <w:r w:rsidR="00726CF0" w:rsidRPr="00B853B9">
        <w:rPr>
          <w:rFonts w:ascii="Arial" w:hAnsi="Arial" w:cs="Arial"/>
        </w:rPr>
        <w:t>8</w:t>
      </w:r>
      <w:r w:rsidR="00DF1027" w:rsidRPr="00B853B9">
        <w:rPr>
          <w:rFonts w:ascii="Arial" w:hAnsi="Arial" w:cs="Arial"/>
        </w:rPr>
        <w:t xml:space="preserve">91 posti, </w:t>
      </w:r>
      <w:r w:rsidR="009B5B84" w:rsidRPr="00B853B9">
        <w:rPr>
          <w:rFonts w:ascii="Arial" w:hAnsi="Arial" w:cs="Arial"/>
        </w:rPr>
        <w:t xml:space="preserve">Educatore </w:t>
      </w:r>
      <w:r w:rsidR="001443A3" w:rsidRPr="00B853B9">
        <w:rPr>
          <w:rFonts w:ascii="Arial" w:hAnsi="Arial" w:cs="Arial"/>
        </w:rPr>
        <w:t>P.</w:t>
      </w:r>
      <w:r w:rsidR="009B5B84" w:rsidRPr="00B853B9">
        <w:rPr>
          <w:rFonts w:ascii="Arial" w:hAnsi="Arial" w:cs="Arial"/>
        </w:rPr>
        <w:t xml:space="preserve"> con 1</w:t>
      </w:r>
      <w:r w:rsidR="00726CF0" w:rsidRPr="00B853B9">
        <w:rPr>
          <w:rFonts w:ascii="Arial" w:hAnsi="Arial" w:cs="Arial"/>
        </w:rPr>
        <w:t>6</w:t>
      </w:r>
      <w:r w:rsidR="009B5B84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9B5B84" w:rsidRPr="00B853B9">
        <w:rPr>
          <w:rFonts w:ascii="Arial" w:hAnsi="Arial" w:cs="Arial"/>
        </w:rPr>
        <w:t xml:space="preserve"> su 1</w:t>
      </w:r>
      <w:r w:rsidR="00726CF0" w:rsidRPr="00B853B9">
        <w:rPr>
          <w:rFonts w:ascii="Arial" w:hAnsi="Arial" w:cs="Arial"/>
        </w:rPr>
        <w:t>9</w:t>
      </w:r>
      <w:r w:rsidR="009B5B84" w:rsidRPr="00B853B9">
        <w:rPr>
          <w:rFonts w:ascii="Arial" w:hAnsi="Arial" w:cs="Arial"/>
        </w:rPr>
        <w:t xml:space="preserve"> sedi e 8</w:t>
      </w:r>
      <w:r w:rsidR="00726CF0" w:rsidRPr="00B853B9">
        <w:rPr>
          <w:rFonts w:ascii="Arial" w:hAnsi="Arial" w:cs="Arial"/>
        </w:rPr>
        <w:t>28</w:t>
      </w:r>
      <w:r w:rsidR="009B5B84" w:rsidRPr="00B853B9">
        <w:rPr>
          <w:rFonts w:ascii="Arial" w:hAnsi="Arial" w:cs="Arial"/>
        </w:rPr>
        <w:t xml:space="preserve"> posti, </w:t>
      </w:r>
      <w:r w:rsidR="00606C72" w:rsidRPr="00B853B9">
        <w:rPr>
          <w:rFonts w:ascii="Arial" w:hAnsi="Arial" w:cs="Arial"/>
        </w:rPr>
        <w:t>Assistente sanitario 1</w:t>
      </w:r>
      <w:r w:rsidR="00DF1027" w:rsidRPr="00B853B9">
        <w:rPr>
          <w:rFonts w:ascii="Arial" w:hAnsi="Arial" w:cs="Arial"/>
        </w:rPr>
        <w:t>6</w:t>
      </w:r>
      <w:r w:rsidR="00606C72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606C72" w:rsidRPr="00B853B9">
        <w:rPr>
          <w:rFonts w:ascii="Arial" w:hAnsi="Arial" w:cs="Arial"/>
        </w:rPr>
        <w:t xml:space="preserve"> su 1</w:t>
      </w:r>
      <w:r w:rsidR="00DF1027" w:rsidRPr="00B853B9">
        <w:rPr>
          <w:rFonts w:ascii="Arial" w:hAnsi="Arial" w:cs="Arial"/>
        </w:rPr>
        <w:t>9</w:t>
      </w:r>
      <w:r w:rsidR="00606C72" w:rsidRPr="00B853B9">
        <w:rPr>
          <w:rFonts w:ascii="Arial" w:hAnsi="Arial" w:cs="Arial"/>
        </w:rPr>
        <w:t xml:space="preserve"> sedi e 6</w:t>
      </w:r>
      <w:r w:rsidR="00726CF0" w:rsidRPr="00B853B9">
        <w:rPr>
          <w:rFonts w:ascii="Arial" w:hAnsi="Arial" w:cs="Arial"/>
        </w:rPr>
        <w:t>1</w:t>
      </w:r>
      <w:r w:rsidR="00DF1027" w:rsidRPr="00B853B9">
        <w:rPr>
          <w:rFonts w:ascii="Arial" w:hAnsi="Arial" w:cs="Arial"/>
        </w:rPr>
        <w:t>1</w:t>
      </w:r>
      <w:r w:rsidR="00606C72" w:rsidRPr="00B853B9">
        <w:rPr>
          <w:rFonts w:ascii="Arial" w:hAnsi="Arial" w:cs="Arial"/>
        </w:rPr>
        <w:t xml:space="preserve"> posti</w:t>
      </w:r>
      <w:r w:rsidR="00DF1027" w:rsidRPr="00B853B9">
        <w:rPr>
          <w:rFonts w:ascii="Arial" w:hAnsi="Arial" w:cs="Arial"/>
        </w:rPr>
        <w:t>.</w:t>
      </w:r>
    </w:p>
    <w:p w14:paraId="1335EE4D" w14:textId="65D28B15" w:rsidR="00BD460D" w:rsidRPr="00B853B9" w:rsidRDefault="000E411C" w:rsidP="00606C72">
      <w:pPr>
        <w:widowControl w:val="0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Seguono </w:t>
      </w:r>
      <w:r w:rsidR="009B5B84" w:rsidRPr="00B853B9">
        <w:rPr>
          <w:rFonts w:ascii="Arial" w:hAnsi="Arial" w:cs="Arial"/>
        </w:rPr>
        <w:t>Dietista con 2</w:t>
      </w:r>
      <w:r w:rsidR="00117F35" w:rsidRPr="00B853B9">
        <w:rPr>
          <w:rFonts w:ascii="Arial" w:hAnsi="Arial" w:cs="Arial"/>
        </w:rPr>
        <w:t>4</w:t>
      </w:r>
      <w:r w:rsidR="009B5B84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9B5B84" w:rsidRPr="00B853B9">
        <w:rPr>
          <w:rFonts w:ascii="Arial" w:hAnsi="Arial" w:cs="Arial"/>
        </w:rPr>
        <w:t xml:space="preserve"> e </w:t>
      </w:r>
      <w:r w:rsidR="00606C72" w:rsidRPr="00B853B9">
        <w:rPr>
          <w:rFonts w:ascii="Arial" w:hAnsi="Arial" w:cs="Arial"/>
        </w:rPr>
        <w:t>2</w:t>
      </w:r>
      <w:r w:rsidR="00117F35" w:rsidRPr="00B853B9">
        <w:rPr>
          <w:rFonts w:ascii="Arial" w:hAnsi="Arial" w:cs="Arial"/>
        </w:rPr>
        <w:t>5</w:t>
      </w:r>
      <w:r w:rsidR="00606C72" w:rsidRPr="00B853B9">
        <w:rPr>
          <w:rFonts w:ascii="Arial" w:hAnsi="Arial" w:cs="Arial"/>
        </w:rPr>
        <w:t xml:space="preserve"> </w:t>
      </w:r>
      <w:r w:rsidR="009B5B84" w:rsidRPr="00B853B9">
        <w:rPr>
          <w:rFonts w:ascii="Arial" w:hAnsi="Arial" w:cs="Arial"/>
        </w:rPr>
        <w:t xml:space="preserve">sedi per </w:t>
      </w:r>
      <w:r w:rsidR="00606C72" w:rsidRPr="00B853B9">
        <w:rPr>
          <w:rFonts w:ascii="Arial" w:hAnsi="Arial" w:cs="Arial"/>
        </w:rPr>
        <w:t>5</w:t>
      </w:r>
      <w:r w:rsidR="00117F35" w:rsidRPr="00B853B9">
        <w:rPr>
          <w:rFonts w:ascii="Arial" w:hAnsi="Arial" w:cs="Arial"/>
        </w:rPr>
        <w:t>9</w:t>
      </w:r>
      <w:r w:rsidR="00DF1027" w:rsidRPr="00B853B9">
        <w:rPr>
          <w:rFonts w:ascii="Arial" w:hAnsi="Arial" w:cs="Arial"/>
        </w:rPr>
        <w:t>0</w:t>
      </w:r>
      <w:r w:rsidR="009B5B84" w:rsidRPr="00B853B9">
        <w:rPr>
          <w:rFonts w:ascii="Arial" w:hAnsi="Arial" w:cs="Arial"/>
        </w:rPr>
        <w:t xml:space="preserve"> posti, Tecnico Riabilitazione psichiatrica </w:t>
      </w:r>
      <w:r w:rsidR="00117F35" w:rsidRPr="00B853B9">
        <w:rPr>
          <w:rFonts w:ascii="Arial" w:hAnsi="Arial" w:cs="Arial"/>
        </w:rPr>
        <w:t>20</w:t>
      </w:r>
      <w:r w:rsidR="009B5B84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9B5B84" w:rsidRPr="00B853B9">
        <w:rPr>
          <w:rFonts w:ascii="Arial" w:hAnsi="Arial" w:cs="Arial"/>
        </w:rPr>
        <w:t xml:space="preserve"> e sedi con </w:t>
      </w:r>
      <w:r w:rsidR="00117F35" w:rsidRPr="00B853B9">
        <w:rPr>
          <w:rFonts w:ascii="Arial" w:hAnsi="Arial" w:cs="Arial"/>
        </w:rPr>
        <w:t>525</w:t>
      </w:r>
      <w:r w:rsidR="009B5B84" w:rsidRPr="00B853B9">
        <w:rPr>
          <w:rFonts w:ascii="Arial" w:hAnsi="Arial" w:cs="Arial"/>
        </w:rPr>
        <w:t xml:space="preserve"> posti, Terapista Neuropsicomotricità con 1</w:t>
      </w:r>
      <w:r w:rsidR="00117F35" w:rsidRPr="00B853B9">
        <w:rPr>
          <w:rFonts w:ascii="Arial" w:hAnsi="Arial" w:cs="Arial"/>
        </w:rPr>
        <w:t>5</w:t>
      </w:r>
      <w:r w:rsidR="009B5B84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9B5B84" w:rsidRPr="00B853B9">
        <w:rPr>
          <w:rFonts w:ascii="Arial" w:hAnsi="Arial" w:cs="Arial"/>
        </w:rPr>
        <w:t xml:space="preserve"> e 1</w:t>
      </w:r>
      <w:r w:rsidR="00117F35" w:rsidRPr="00B853B9">
        <w:rPr>
          <w:rFonts w:ascii="Arial" w:hAnsi="Arial" w:cs="Arial"/>
        </w:rPr>
        <w:t>7</w:t>
      </w:r>
      <w:r w:rsidR="009B5B84" w:rsidRPr="00B853B9">
        <w:rPr>
          <w:rFonts w:ascii="Arial" w:hAnsi="Arial" w:cs="Arial"/>
        </w:rPr>
        <w:t xml:space="preserve"> sedi per 4</w:t>
      </w:r>
      <w:r w:rsidR="00117F35" w:rsidRPr="00B853B9">
        <w:rPr>
          <w:rFonts w:ascii="Arial" w:hAnsi="Arial" w:cs="Arial"/>
        </w:rPr>
        <w:t>40</w:t>
      </w:r>
      <w:r w:rsidR="009B5B84" w:rsidRPr="00B853B9">
        <w:rPr>
          <w:rFonts w:ascii="Arial" w:hAnsi="Arial" w:cs="Arial"/>
        </w:rPr>
        <w:t xml:space="preserve"> posti, </w:t>
      </w:r>
      <w:r w:rsidR="00606C72" w:rsidRPr="00B853B9">
        <w:rPr>
          <w:rFonts w:ascii="Arial" w:hAnsi="Arial" w:cs="Arial"/>
        </w:rPr>
        <w:t>Ortottista 1</w:t>
      </w:r>
      <w:r w:rsidR="00117F35" w:rsidRPr="00B853B9">
        <w:rPr>
          <w:rFonts w:ascii="Arial" w:hAnsi="Arial" w:cs="Arial"/>
        </w:rPr>
        <w:t>9</w:t>
      </w:r>
      <w:r w:rsidR="00606C72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606C72" w:rsidRPr="00B853B9">
        <w:rPr>
          <w:rFonts w:ascii="Arial" w:hAnsi="Arial" w:cs="Arial"/>
        </w:rPr>
        <w:t xml:space="preserve"> e sedi con 3</w:t>
      </w:r>
      <w:r w:rsidR="00117F35" w:rsidRPr="00B853B9">
        <w:rPr>
          <w:rFonts w:ascii="Arial" w:hAnsi="Arial" w:cs="Arial"/>
        </w:rPr>
        <w:t>41</w:t>
      </w:r>
      <w:r w:rsidR="00606C72" w:rsidRPr="00B853B9">
        <w:rPr>
          <w:rFonts w:ascii="Arial" w:hAnsi="Arial" w:cs="Arial"/>
        </w:rPr>
        <w:t xml:space="preserve"> posti</w:t>
      </w:r>
      <w:r w:rsidR="00117F35" w:rsidRPr="00B853B9">
        <w:rPr>
          <w:rFonts w:ascii="Arial" w:hAnsi="Arial" w:cs="Arial"/>
        </w:rPr>
        <w:t xml:space="preserve"> e Tecnico Audioprotesista con 303 posti su 14 Corsi e 15 sedi.</w:t>
      </w:r>
      <w:r w:rsidR="00DF1027" w:rsidRPr="00B853B9">
        <w:rPr>
          <w:rFonts w:ascii="Arial" w:hAnsi="Arial" w:cs="Arial"/>
        </w:rPr>
        <w:t xml:space="preserve"> </w:t>
      </w:r>
    </w:p>
    <w:p w14:paraId="5752C1B8" w14:textId="735B7771" w:rsidR="00606C72" w:rsidRPr="00B853B9" w:rsidRDefault="00DF1027" w:rsidP="00606C72">
      <w:pPr>
        <w:widowControl w:val="0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Al disotto di</w:t>
      </w:r>
      <w:r w:rsidR="00606C72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 xml:space="preserve">300 posti </w:t>
      </w:r>
      <w:r w:rsidR="007E259D" w:rsidRPr="00B853B9">
        <w:rPr>
          <w:rFonts w:ascii="Arial" w:hAnsi="Arial" w:cs="Arial"/>
        </w:rPr>
        <w:t xml:space="preserve">Infermiere Pediatrico </w:t>
      </w:r>
      <w:r w:rsidR="001B5B3A" w:rsidRPr="00B853B9">
        <w:rPr>
          <w:rFonts w:ascii="Arial" w:hAnsi="Arial" w:cs="Arial"/>
        </w:rPr>
        <w:t xml:space="preserve">con </w:t>
      </w:r>
      <w:r w:rsidR="007E259D" w:rsidRPr="00B853B9">
        <w:rPr>
          <w:rFonts w:ascii="Arial" w:hAnsi="Arial" w:cs="Arial"/>
        </w:rPr>
        <w:t>27</w:t>
      </w:r>
      <w:r w:rsidR="00117F35" w:rsidRPr="00B853B9">
        <w:rPr>
          <w:rFonts w:ascii="Arial" w:hAnsi="Arial" w:cs="Arial"/>
        </w:rPr>
        <w:t>9</w:t>
      </w:r>
      <w:r w:rsidR="007E259D" w:rsidRPr="00B853B9">
        <w:rPr>
          <w:rFonts w:ascii="Arial" w:hAnsi="Arial" w:cs="Arial"/>
        </w:rPr>
        <w:t xml:space="preserve"> posti su 8 </w:t>
      </w:r>
      <w:r w:rsidR="0051434D" w:rsidRPr="00B853B9">
        <w:rPr>
          <w:rFonts w:ascii="Arial" w:hAnsi="Arial" w:cs="Arial"/>
        </w:rPr>
        <w:t>Corsi</w:t>
      </w:r>
      <w:r w:rsidR="007E259D" w:rsidRPr="00B853B9">
        <w:rPr>
          <w:rFonts w:ascii="Arial" w:hAnsi="Arial" w:cs="Arial"/>
        </w:rPr>
        <w:t xml:space="preserve"> e 9 sedi, </w:t>
      </w:r>
      <w:r w:rsidR="00606C72" w:rsidRPr="00B853B9">
        <w:rPr>
          <w:rFonts w:ascii="Arial" w:hAnsi="Arial" w:cs="Arial"/>
        </w:rPr>
        <w:t>Terapista Occupazionale 2</w:t>
      </w:r>
      <w:r w:rsidR="00117F35" w:rsidRPr="00B853B9">
        <w:rPr>
          <w:rFonts w:ascii="Arial" w:hAnsi="Arial" w:cs="Arial"/>
        </w:rPr>
        <w:t>6</w:t>
      </w:r>
      <w:r w:rsidR="007E259D" w:rsidRPr="00B853B9">
        <w:rPr>
          <w:rFonts w:ascii="Arial" w:hAnsi="Arial" w:cs="Arial"/>
        </w:rPr>
        <w:t>3</w:t>
      </w:r>
      <w:r w:rsidR="00606C72" w:rsidRPr="00B853B9">
        <w:rPr>
          <w:rFonts w:ascii="Arial" w:hAnsi="Arial" w:cs="Arial"/>
        </w:rPr>
        <w:t xml:space="preserve"> posti su </w:t>
      </w:r>
      <w:r w:rsidR="00117F35" w:rsidRPr="00B853B9">
        <w:rPr>
          <w:rFonts w:ascii="Arial" w:hAnsi="Arial" w:cs="Arial"/>
        </w:rPr>
        <w:t>8</w:t>
      </w:r>
      <w:r w:rsidR="00606C72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606C72" w:rsidRPr="00B853B9">
        <w:rPr>
          <w:rFonts w:ascii="Arial" w:hAnsi="Arial" w:cs="Arial"/>
        </w:rPr>
        <w:t xml:space="preserve"> e </w:t>
      </w:r>
      <w:r w:rsidR="00117F35" w:rsidRPr="00B853B9">
        <w:rPr>
          <w:rFonts w:ascii="Arial" w:hAnsi="Arial" w:cs="Arial"/>
        </w:rPr>
        <w:t xml:space="preserve">9 </w:t>
      </w:r>
      <w:r w:rsidR="00606C72" w:rsidRPr="00B853B9">
        <w:rPr>
          <w:rFonts w:ascii="Arial" w:hAnsi="Arial" w:cs="Arial"/>
        </w:rPr>
        <w:t xml:space="preserve">sedi, </w:t>
      </w:r>
      <w:r w:rsidR="00117F35" w:rsidRPr="00B853B9">
        <w:rPr>
          <w:rFonts w:ascii="Arial" w:hAnsi="Arial" w:cs="Arial"/>
        </w:rPr>
        <w:t xml:space="preserve">Tecnico Fisiopatologia Cardiocircolatoria 236 posti su 15 Corsi e sedi, Tecnico Ortopedico 209 posti su 10 Corsi e 11 sedi, </w:t>
      </w:r>
      <w:r w:rsidR="00606C72" w:rsidRPr="00B853B9">
        <w:rPr>
          <w:rFonts w:ascii="Arial" w:hAnsi="Arial" w:cs="Arial"/>
        </w:rPr>
        <w:t>Tecnico Neurofisiopatologia con 1</w:t>
      </w:r>
      <w:r w:rsidR="00117F35" w:rsidRPr="00B853B9">
        <w:rPr>
          <w:rFonts w:ascii="Arial" w:hAnsi="Arial" w:cs="Arial"/>
        </w:rPr>
        <w:t>9</w:t>
      </w:r>
      <w:r w:rsidR="007E259D" w:rsidRPr="00B853B9">
        <w:rPr>
          <w:rFonts w:ascii="Arial" w:hAnsi="Arial" w:cs="Arial"/>
        </w:rPr>
        <w:t>0</w:t>
      </w:r>
      <w:r w:rsidR="00606C72" w:rsidRPr="00B853B9">
        <w:rPr>
          <w:rFonts w:ascii="Arial" w:hAnsi="Arial" w:cs="Arial"/>
        </w:rPr>
        <w:t xml:space="preserve"> posti su 1</w:t>
      </w:r>
      <w:r w:rsidR="00117F35" w:rsidRPr="00B853B9">
        <w:rPr>
          <w:rFonts w:ascii="Arial" w:hAnsi="Arial" w:cs="Arial"/>
        </w:rPr>
        <w:t>4</w:t>
      </w:r>
      <w:r w:rsidR="00606C72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606C72" w:rsidRPr="00B853B9">
        <w:rPr>
          <w:rFonts w:ascii="Arial" w:hAnsi="Arial" w:cs="Arial"/>
        </w:rPr>
        <w:t xml:space="preserve"> e 1</w:t>
      </w:r>
      <w:r w:rsidR="00117F35" w:rsidRPr="00B853B9">
        <w:rPr>
          <w:rFonts w:ascii="Arial" w:hAnsi="Arial" w:cs="Arial"/>
        </w:rPr>
        <w:t>5</w:t>
      </w:r>
      <w:r w:rsidR="00606C72" w:rsidRPr="00B853B9">
        <w:rPr>
          <w:rFonts w:ascii="Arial" w:hAnsi="Arial" w:cs="Arial"/>
        </w:rPr>
        <w:t xml:space="preserve"> sedi,</w:t>
      </w:r>
      <w:r w:rsidR="00733639" w:rsidRPr="00B853B9">
        <w:rPr>
          <w:rFonts w:ascii="Arial" w:hAnsi="Arial" w:cs="Arial"/>
        </w:rPr>
        <w:t xml:space="preserve"> Podologo con 117 posti su 6 </w:t>
      </w:r>
      <w:r w:rsidR="0051434D" w:rsidRPr="00B853B9">
        <w:rPr>
          <w:rFonts w:ascii="Arial" w:hAnsi="Arial" w:cs="Arial"/>
        </w:rPr>
        <w:t>Corsi</w:t>
      </w:r>
      <w:r w:rsidR="00733639" w:rsidRPr="00B853B9">
        <w:rPr>
          <w:rFonts w:ascii="Arial" w:hAnsi="Arial" w:cs="Arial"/>
        </w:rPr>
        <w:t xml:space="preserve"> e sedi</w:t>
      </w:r>
      <w:r w:rsidR="00117F35" w:rsidRPr="00B853B9">
        <w:rPr>
          <w:rFonts w:ascii="Arial" w:hAnsi="Arial" w:cs="Arial"/>
        </w:rPr>
        <w:t>,</w:t>
      </w:r>
      <w:r w:rsidR="00606C72" w:rsidRPr="00B853B9">
        <w:rPr>
          <w:rFonts w:ascii="Arial" w:hAnsi="Arial" w:cs="Arial"/>
        </w:rPr>
        <w:t xml:space="preserve"> Tecnico Audiometrista con </w:t>
      </w:r>
      <w:r w:rsidR="00117F35" w:rsidRPr="00B853B9">
        <w:rPr>
          <w:rFonts w:ascii="Arial" w:hAnsi="Arial" w:cs="Arial"/>
        </w:rPr>
        <w:t>103</w:t>
      </w:r>
      <w:r w:rsidR="00606C72" w:rsidRPr="00B853B9">
        <w:rPr>
          <w:rFonts w:ascii="Arial" w:hAnsi="Arial" w:cs="Arial"/>
        </w:rPr>
        <w:t xml:space="preserve"> posti su </w:t>
      </w:r>
      <w:r w:rsidR="00117F35" w:rsidRPr="00B853B9">
        <w:rPr>
          <w:rFonts w:ascii="Arial" w:hAnsi="Arial" w:cs="Arial"/>
        </w:rPr>
        <w:t>7</w:t>
      </w:r>
      <w:r w:rsidR="00606C72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117F35" w:rsidRPr="00B853B9">
        <w:rPr>
          <w:rFonts w:ascii="Arial" w:hAnsi="Arial" w:cs="Arial"/>
        </w:rPr>
        <w:t xml:space="preserve"> e sedi, infine il neoistituito Corso per Osteopata con 70 posti su 2 Corsi e </w:t>
      </w:r>
      <w:r w:rsidR="009C60A7" w:rsidRPr="00B853B9">
        <w:rPr>
          <w:rFonts w:ascii="Arial" w:hAnsi="Arial" w:cs="Arial"/>
        </w:rPr>
        <w:t>sedi</w:t>
      </w:r>
      <w:r w:rsidR="00606C72" w:rsidRPr="00B853B9">
        <w:rPr>
          <w:rFonts w:ascii="Arial" w:hAnsi="Arial" w:cs="Arial"/>
        </w:rPr>
        <w:t>.</w:t>
      </w:r>
    </w:p>
    <w:p w14:paraId="26FFFA87" w14:textId="77777777" w:rsidR="00320ADB" w:rsidRPr="00B853B9" w:rsidRDefault="00320ADB" w:rsidP="00606C72">
      <w:pPr>
        <w:widowControl w:val="0"/>
        <w:ind w:firstLine="284"/>
        <w:jc w:val="both"/>
        <w:rPr>
          <w:rFonts w:ascii="Arial" w:hAnsi="Arial" w:cs="Arial"/>
        </w:rPr>
      </w:pPr>
    </w:p>
    <w:p w14:paraId="2D30D58A" w14:textId="77777777" w:rsidR="009347A3" w:rsidRPr="00B853B9" w:rsidRDefault="009347A3" w:rsidP="009347A3">
      <w:pPr>
        <w:pStyle w:val="Corpotesto"/>
        <w:spacing w:before="1"/>
        <w:jc w:val="both"/>
        <w:rPr>
          <w:rFonts w:cs="Arial"/>
          <w:b/>
          <w:bCs/>
          <w:i w:val="0"/>
          <w:iCs/>
          <w:sz w:val="20"/>
        </w:rPr>
      </w:pPr>
      <w:r w:rsidRPr="00B853B9">
        <w:rPr>
          <w:rFonts w:cs="Arial"/>
          <w:b/>
          <w:bCs/>
          <w:i w:val="0"/>
          <w:iCs/>
          <w:color w:val="231F20"/>
          <w:sz w:val="20"/>
        </w:rPr>
        <w:t>Situazione</w:t>
      </w:r>
      <w:r w:rsidRPr="00B853B9">
        <w:rPr>
          <w:rFonts w:cs="Arial"/>
          <w:b/>
          <w:bCs/>
          <w:i w:val="0"/>
          <w:iCs/>
          <w:color w:val="231F20"/>
          <w:spacing w:val="2"/>
          <w:sz w:val="20"/>
        </w:rPr>
        <w:t xml:space="preserve"> </w:t>
      </w:r>
      <w:r w:rsidRPr="00B853B9">
        <w:rPr>
          <w:rFonts w:cs="Arial"/>
          <w:b/>
          <w:bCs/>
          <w:i w:val="0"/>
          <w:iCs/>
          <w:color w:val="231F20"/>
          <w:spacing w:val="-2"/>
          <w:sz w:val="20"/>
        </w:rPr>
        <w:t>occupazionale</w:t>
      </w:r>
      <w:r w:rsidR="003A44A9" w:rsidRPr="00B853B9">
        <w:rPr>
          <w:rFonts w:cs="Arial"/>
          <w:b/>
          <w:sz w:val="20"/>
        </w:rPr>
        <w:t xml:space="preserve"> secondo Alma Laurea</w:t>
      </w:r>
      <w:r w:rsidR="003A44A9" w:rsidRPr="00B853B9">
        <w:rPr>
          <w:rFonts w:cs="Arial"/>
          <w:b/>
          <w:bCs/>
          <w:i w:val="0"/>
          <w:iCs/>
          <w:color w:val="231F20"/>
          <w:spacing w:val="-2"/>
          <w:sz w:val="20"/>
        </w:rPr>
        <w:t xml:space="preserve"> </w:t>
      </w:r>
    </w:p>
    <w:p w14:paraId="1ADD3DC1" w14:textId="2584739F" w:rsidR="002E32A5" w:rsidRPr="00B853B9" w:rsidRDefault="003A44A9" w:rsidP="00B2543A">
      <w:pPr>
        <w:ind w:right="70" w:firstLine="426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Consultando i dati sul sito </w:t>
      </w:r>
      <w:hyperlink r:id="rId13" w:history="1">
        <w:r w:rsidRPr="00B853B9">
          <w:rPr>
            <w:rStyle w:val="Collegamentoipertestuale"/>
            <w:rFonts w:ascii="Arial" w:hAnsi="Arial" w:cs="Arial"/>
          </w:rPr>
          <w:t>www.almalaurea.it</w:t>
        </w:r>
      </w:hyperlink>
      <w:r w:rsidRPr="00B853B9">
        <w:rPr>
          <w:rFonts w:ascii="Arial" w:hAnsi="Arial" w:cs="Arial"/>
        </w:rPr>
        <w:t xml:space="preserve"> si rileva che per i 1</w:t>
      </w:r>
      <w:r w:rsidR="007578FB" w:rsidRPr="00B853B9">
        <w:rPr>
          <w:rFonts w:ascii="Arial" w:hAnsi="Arial" w:cs="Arial"/>
        </w:rPr>
        <w:t>53</w:t>
      </w:r>
      <w:r w:rsidRPr="00B853B9">
        <w:rPr>
          <w:rFonts w:ascii="Arial" w:hAnsi="Arial" w:cs="Arial"/>
        </w:rPr>
        <w:t>.</w:t>
      </w:r>
      <w:r w:rsidR="007578FB" w:rsidRPr="00B853B9">
        <w:rPr>
          <w:rFonts w:ascii="Arial" w:hAnsi="Arial" w:cs="Arial"/>
        </w:rPr>
        <w:t>909</w:t>
      </w:r>
      <w:r w:rsidRPr="00B853B9">
        <w:rPr>
          <w:rFonts w:ascii="Arial" w:hAnsi="Arial" w:cs="Arial"/>
        </w:rPr>
        <w:t xml:space="preserve"> laureati di primo livello dell’anno 202</w:t>
      </w:r>
      <w:r w:rsidR="007578FB" w:rsidRPr="00B853B9">
        <w:rPr>
          <w:rFonts w:ascii="Arial" w:hAnsi="Arial" w:cs="Arial"/>
        </w:rPr>
        <w:t>2</w:t>
      </w:r>
      <w:r w:rsidRPr="00B853B9">
        <w:rPr>
          <w:rFonts w:ascii="Arial" w:hAnsi="Arial" w:cs="Arial"/>
        </w:rPr>
        <w:t xml:space="preserve"> per tutte le 1</w:t>
      </w:r>
      <w:r w:rsidR="003D7293" w:rsidRPr="00B853B9">
        <w:rPr>
          <w:rFonts w:ascii="Arial" w:hAnsi="Arial" w:cs="Arial"/>
        </w:rPr>
        <w:t>6</w:t>
      </w:r>
      <w:r w:rsidRPr="00B853B9">
        <w:rPr>
          <w:rFonts w:ascii="Arial" w:hAnsi="Arial" w:cs="Arial"/>
        </w:rPr>
        <w:t xml:space="preserve"> aree disciplinari </w:t>
      </w:r>
      <w:r w:rsidR="00746B5F" w:rsidRPr="00B853B9">
        <w:rPr>
          <w:rFonts w:ascii="Arial" w:hAnsi="Arial" w:cs="Arial"/>
          <w:i/>
          <w:iCs/>
          <w:u w:val="single"/>
        </w:rPr>
        <w:t>(Tab. 5</w:t>
      </w:r>
      <w:r w:rsidR="004D7297" w:rsidRPr="00B853B9">
        <w:rPr>
          <w:rFonts w:ascii="Arial" w:hAnsi="Arial" w:cs="Arial"/>
          <w:i/>
          <w:iCs/>
          <w:u w:val="single"/>
        </w:rPr>
        <w:t>)</w:t>
      </w:r>
      <w:r w:rsidR="004D7297" w:rsidRPr="00B853B9">
        <w:rPr>
          <w:rFonts w:ascii="Arial" w:hAnsi="Arial" w:cs="Arial"/>
          <w:i/>
          <w:iCs/>
        </w:rPr>
        <w:t xml:space="preserve"> si</w:t>
      </w:r>
      <w:r w:rsidRPr="00B853B9">
        <w:rPr>
          <w:rFonts w:ascii="Arial" w:hAnsi="Arial" w:cs="Arial"/>
        </w:rPr>
        <w:t xml:space="preserve"> registra un </w:t>
      </w:r>
      <w:r w:rsidR="007578FB" w:rsidRPr="00B853B9">
        <w:rPr>
          <w:rFonts w:ascii="Arial" w:hAnsi="Arial" w:cs="Arial"/>
        </w:rPr>
        <w:t>calo</w:t>
      </w:r>
      <w:r w:rsidRPr="00B853B9">
        <w:rPr>
          <w:rFonts w:ascii="Arial" w:hAnsi="Arial" w:cs="Arial"/>
        </w:rPr>
        <w:t xml:space="preserve"> medio della quota di occupati di </w:t>
      </w:r>
      <w:r w:rsidR="007578FB" w:rsidRPr="00B853B9">
        <w:rPr>
          <w:rFonts w:ascii="Arial" w:hAnsi="Arial" w:cs="Arial"/>
        </w:rPr>
        <w:t>-2,1</w:t>
      </w:r>
      <w:r w:rsidRPr="00B853B9">
        <w:rPr>
          <w:rFonts w:ascii="Arial" w:hAnsi="Arial" w:cs="Arial"/>
        </w:rPr>
        <w:t xml:space="preserve"> punti percentuali dal </w:t>
      </w:r>
      <w:r w:rsidR="007578FB" w:rsidRPr="00B853B9">
        <w:rPr>
          <w:rFonts w:ascii="Arial" w:hAnsi="Arial" w:cs="Arial"/>
        </w:rPr>
        <w:t>40,6</w:t>
      </w:r>
      <w:r w:rsidRPr="00B853B9">
        <w:rPr>
          <w:rFonts w:ascii="Arial" w:hAnsi="Arial" w:cs="Arial"/>
        </w:rPr>
        <w:t>% dei laureati di primo livello del 20</w:t>
      </w:r>
      <w:r w:rsidR="003D7293" w:rsidRPr="00B853B9">
        <w:rPr>
          <w:rFonts w:ascii="Arial" w:hAnsi="Arial" w:cs="Arial"/>
        </w:rPr>
        <w:t>2</w:t>
      </w:r>
      <w:r w:rsidR="007578FB" w:rsidRPr="00B853B9">
        <w:rPr>
          <w:rFonts w:ascii="Arial" w:hAnsi="Arial" w:cs="Arial"/>
        </w:rPr>
        <w:t>1</w:t>
      </w:r>
      <w:r w:rsidRPr="00B853B9">
        <w:rPr>
          <w:rFonts w:ascii="Arial" w:hAnsi="Arial" w:cs="Arial"/>
        </w:rPr>
        <w:t xml:space="preserve"> agli attuali </w:t>
      </w:r>
      <w:r w:rsidR="007578FB" w:rsidRPr="00B853B9">
        <w:rPr>
          <w:rFonts w:ascii="Arial" w:hAnsi="Arial" w:cs="Arial"/>
        </w:rPr>
        <w:t>38,5</w:t>
      </w:r>
      <w:r w:rsidRPr="00B853B9">
        <w:rPr>
          <w:rFonts w:ascii="Arial" w:hAnsi="Arial" w:cs="Arial"/>
        </w:rPr>
        <w:t>% dei laureati del 202</w:t>
      </w:r>
      <w:r w:rsidR="007578FB" w:rsidRPr="00B853B9">
        <w:rPr>
          <w:rFonts w:ascii="Arial" w:hAnsi="Arial" w:cs="Arial"/>
        </w:rPr>
        <w:t>2</w:t>
      </w:r>
      <w:r w:rsidRPr="00B853B9">
        <w:rPr>
          <w:rFonts w:ascii="Arial" w:hAnsi="Arial" w:cs="Arial"/>
        </w:rPr>
        <w:t>.</w:t>
      </w:r>
      <w:r w:rsidR="000F1D90" w:rsidRPr="00B853B9">
        <w:rPr>
          <w:rFonts w:ascii="Arial" w:hAnsi="Arial" w:cs="Arial"/>
        </w:rPr>
        <w:t xml:space="preserve"> </w:t>
      </w:r>
    </w:p>
    <w:p w14:paraId="63E2CB8D" w14:textId="17E72E05" w:rsidR="003A44A9" w:rsidRPr="00B853B9" w:rsidRDefault="003A44A9" w:rsidP="00B2543A">
      <w:pPr>
        <w:ind w:right="70" w:firstLine="426"/>
        <w:jc w:val="both"/>
        <w:rPr>
          <w:rFonts w:ascii="Arial" w:hAnsi="Arial" w:cs="Arial"/>
          <w:spacing w:val="-6"/>
        </w:rPr>
      </w:pPr>
      <w:r w:rsidRPr="00B853B9">
        <w:rPr>
          <w:rFonts w:ascii="Arial" w:hAnsi="Arial" w:cs="Arial"/>
        </w:rPr>
        <w:t>In particolare</w:t>
      </w:r>
      <w:r w:rsidR="009D38AB" w:rsidRPr="00B853B9">
        <w:rPr>
          <w:rFonts w:ascii="Arial" w:hAnsi="Arial" w:cs="Arial"/>
        </w:rPr>
        <w:t>,</w:t>
      </w:r>
      <w:r w:rsidRPr="00B853B9">
        <w:rPr>
          <w:rFonts w:ascii="Arial" w:hAnsi="Arial" w:cs="Arial"/>
        </w:rPr>
        <w:t xml:space="preserve"> per i 16.</w:t>
      </w:r>
      <w:r w:rsidR="007578FB" w:rsidRPr="00B853B9">
        <w:rPr>
          <w:rFonts w:ascii="Arial" w:hAnsi="Arial" w:cs="Arial"/>
        </w:rPr>
        <w:t>242</w:t>
      </w:r>
      <w:r w:rsidRPr="00B853B9">
        <w:rPr>
          <w:rFonts w:ascii="Arial" w:hAnsi="Arial" w:cs="Arial"/>
        </w:rPr>
        <w:t xml:space="preserve"> laureati di primo livello delle 22 Professioni Sanitarie dell’anno 202</w:t>
      </w:r>
      <w:r w:rsidR="007578FB" w:rsidRPr="00B853B9">
        <w:rPr>
          <w:rFonts w:ascii="Arial" w:hAnsi="Arial" w:cs="Arial"/>
        </w:rPr>
        <w:t>2</w:t>
      </w:r>
      <w:r w:rsidRPr="00B853B9">
        <w:rPr>
          <w:rFonts w:ascii="Arial" w:hAnsi="Arial" w:cs="Arial"/>
        </w:rPr>
        <w:t xml:space="preserve"> si rileva che, rispetto ai 1</w:t>
      </w:r>
      <w:r w:rsidR="007578FB" w:rsidRPr="00B853B9">
        <w:rPr>
          <w:rFonts w:ascii="Arial" w:hAnsi="Arial" w:cs="Arial"/>
        </w:rPr>
        <w:t>2</w:t>
      </w:r>
      <w:r w:rsidRPr="00B853B9">
        <w:rPr>
          <w:rFonts w:ascii="Arial" w:hAnsi="Arial" w:cs="Arial"/>
        </w:rPr>
        <w:t>.</w:t>
      </w:r>
      <w:r w:rsidR="007578FB" w:rsidRPr="00B853B9">
        <w:rPr>
          <w:rFonts w:ascii="Arial" w:hAnsi="Arial" w:cs="Arial"/>
        </w:rPr>
        <w:t>331</w:t>
      </w:r>
      <w:r w:rsidRPr="00B853B9">
        <w:rPr>
          <w:rFonts w:ascii="Arial" w:hAnsi="Arial" w:cs="Arial"/>
        </w:rPr>
        <w:t xml:space="preserve"> laureati che hanno risposto all’indagine (7</w:t>
      </w:r>
      <w:r w:rsidR="00F602D2" w:rsidRPr="00B853B9">
        <w:rPr>
          <w:rFonts w:ascii="Arial" w:hAnsi="Arial" w:cs="Arial"/>
        </w:rPr>
        <w:t>6</w:t>
      </w:r>
      <w:r w:rsidRPr="00B853B9">
        <w:rPr>
          <w:rFonts w:ascii="Arial" w:hAnsi="Arial" w:cs="Arial"/>
        </w:rPr>
        <w:t xml:space="preserve">%) si registra un </w:t>
      </w:r>
      <w:r w:rsidR="003D7293" w:rsidRPr="00B853B9">
        <w:rPr>
          <w:rFonts w:ascii="Arial" w:hAnsi="Arial" w:cs="Arial"/>
        </w:rPr>
        <w:t>lieve calo</w:t>
      </w:r>
      <w:r w:rsidRPr="00B853B9">
        <w:rPr>
          <w:rFonts w:ascii="Arial" w:hAnsi="Arial" w:cs="Arial"/>
        </w:rPr>
        <w:t xml:space="preserve"> della quota di occupati (sono 9.</w:t>
      </w:r>
      <w:r w:rsidR="007578FB" w:rsidRPr="00B853B9">
        <w:rPr>
          <w:rFonts w:ascii="Arial" w:hAnsi="Arial" w:cs="Arial"/>
        </w:rPr>
        <w:t>476</w:t>
      </w:r>
      <w:r w:rsidRPr="00B853B9">
        <w:rPr>
          <w:rFonts w:ascii="Arial" w:hAnsi="Arial" w:cs="Arial"/>
        </w:rPr>
        <w:t xml:space="preserve">), pari a </w:t>
      </w:r>
      <w:r w:rsidR="003D7293" w:rsidRPr="00B853B9">
        <w:rPr>
          <w:rFonts w:ascii="Arial" w:hAnsi="Arial" w:cs="Arial"/>
        </w:rPr>
        <w:t>-</w:t>
      </w:r>
      <w:r w:rsidR="007578FB" w:rsidRPr="00B853B9">
        <w:rPr>
          <w:rFonts w:ascii="Arial" w:hAnsi="Arial" w:cs="Arial"/>
        </w:rPr>
        <w:t>1</w:t>
      </w:r>
      <w:r w:rsidRPr="00B853B9">
        <w:rPr>
          <w:rFonts w:ascii="Arial" w:hAnsi="Arial" w:cs="Arial"/>
        </w:rPr>
        <w:t>,</w:t>
      </w:r>
      <w:r w:rsidR="007578FB" w:rsidRPr="00B853B9">
        <w:rPr>
          <w:rFonts w:ascii="Arial" w:hAnsi="Arial" w:cs="Arial"/>
        </w:rPr>
        <w:t>7</w:t>
      </w:r>
      <w:r w:rsidRPr="00B853B9">
        <w:rPr>
          <w:rFonts w:ascii="Arial" w:hAnsi="Arial" w:cs="Arial"/>
        </w:rPr>
        <w:t xml:space="preserve"> punti percentuali, essendo s</w:t>
      </w:r>
      <w:r w:rsidR="003D7293" w:rsidRPr="00B853B9">
        <w:rPr>
          <w:rFonts w:ascii="Arial" w:hAnsi="Arial" w:cs="Arial"/>
        </w:rPr>
        <w:t>ceso</w:t>
      </w:r>
      <w:r w:rsidRPr="00B853B9">
        <w:rPr>
          <w:rFonts w:ascii="Arial" w:hAnsi="Arial" w:cs="Arial"/>
        </w:rPr>
        <w:t xml:space="preserve"> al </w:t>
      </w:r>
      <w:r w:rsidR="003D7293" w:rsidRPr="00B853B9">
        <w:rPr>
          <w:rFonts w:ascii="Arial" w:hAnsi="Arial" w:cs="Arial"/>
        </w:rPr>
        <w:t>7</w:t>
      </w:r>
      <w:r w:rsidR="007578FB" w:rsidRPr="00B853B9">
        <w:rPr>
          <w:rFonts w:ascii="Arial" w:hAnsi="Arial" w:cs="Arial"/>
        </w:rPr>
        <w:t>6,8</w:t>
      </w:r>
      <w:r w:rsidRPr="00B853B9">
        <w:rPr>
          <w:rFonts w:ascii="Arial" w:hAnsi="Arial" w:cs="Arial"/>
        </w:rPr>
        <w:t xml:space="preserve">% rispetto al </w:t>
      </w:r>
      <w:r w:rsidR="007578FB" w:rsidRPr="00B853B9">
        <w:rPr>
          <w:rFonts w:ascii="Arial" w:hAnsi="Arial" w:cs="Arial"/>
        </w:rPr>
        <w:t>7</w:t>
      </w:r>
      <w:r w:rsidR="003D7293" w:rsidRPr="00B853B9">
        <w:rPr>
          <w:rFonts w:ascii="Arial" w:hAnsi="Arial" w:cs="Arial"/>
        </w:rPr>
        <w:t>8,</w:t>
      </w:r>
      <w:r w:rsidR="007578FB" w:rsidRPr="00B853B9">
        <w:rPr>
          <w:rFonts w:ascii="Arial" w:hAnsi="Arial" w:cs="Arial"/>
        </w:rPr>
        <w:t>5</w:t>
      </w:r>
      <w:r w:rsidRPr="00B853B9">
        <w:rPr>
          <w:rFonts w:ascii="Arial" w:hAnsi="Arial" w:cs="Arial"/>
        </w:rPr>
        <w:t xml:space="preserve">% dello scorso anno, quando si era invece registrato un </w:t>
      </w:r>
      <w:r w:rsidR="007578FB" w:rsidRPr="00B853B9">
        <w:rPr>
          <w:rFonts w:ascii="Arial" w:hAnsi="Arial" w:cs="Arial"/>
        </w:rPr>
        <w:t>calo</w:t>
      </w:r>
      <w:r w:rsidRPr="00B853B9">
        <w:rPr>
          <w:rFonts w:ascii="Arial" w:hAnsi="Arial" w:cs="Arial"/>
        </w:rPr>
        <w:t xml:space="preserve"> di </w:t>
      </w:r>
      <w:r w:rsidR="007578FB" w:rsidRPr="00B853B9">
        <w:rPr>
          <w:rFonts w:ascii="Arial" w:hAnsi="Arial" w:cs="Arial"/>
        </w:rPr>
        <w:t>-</w:t>
      </w:r>
      <w:r w:rsidRPr="00B853B9">
        <w:rPr>
          <w:rFonts w:ascii="Arial" w:hAnsi="Arial" w:cs="Arial"/>
        </w:rPr>
        <w:t>2,</w:t>
      </w:r>
      <w:r w:rsidR="007578FB" w:rsidRPr="00B853B9">
        <w:rPr>
          <w:rFonts w:ascii="Arial" w:hAnsi="Arial" w:cs="Arial"/>
        </w:rPr>
        <w:t>4</w:t>
      </w:r>
      <w:r w:rsidRPr="00B853B9">
        <w:rPr>
          <w:rFonts w:ascii="Arial" w:hAnsi="Arial" w:cs="Arial"/>
        </w:rPr>
        <w:t xml:space="preserve"> punti percentuali sul </w:t>
      </w:r>
      <w:r w:rsidR="003D7293" w:rsidRPr="00B853B9">
        <w:rPr>
          <w:rFonts w:ascii="Arial" w:hAnsi="Arial" w:cs="Arial"/>
        </w:rPr>
        <w:t>8</w:t>
      </w:r>
      <w:r w:rsidR="007578FB" w:rsidRPr="00B853B9">
        <w:rPr>
          <w:rFonts w:ascii="Arial" w:hAnsi="Arial" w:cs="Arial"/>
        </w:rPr>
        <w:t>0</w:t>
      </w:r>
      <w:r w:rsidRPr="00B853B9">
        <w:rPr>
          <w:rFonts w:ascii="Arial" w:hAnsi="Arial" w:cs="Arial"/>
        </w:rPr>
        <w:t>,</w:t>
      </w:r>
      <w:r w:rsidR="007578FB" w:rsidRPr="00B853B9">
        <w:rPr>
          <w:rFonts w:ascii="Arial" w:hAnsi="Arial" w:cs="Arial"/>
        </w:rPr>
        <w:t>9</w:t>
      </w:r>
      <w:r w:rsidRPr="00B853B9">
        <w:rPr>
          <w:rFonts w:ascii="Arial" w:hAnsi="Arial" w:cs="Arial"/>
        </w:rPr>
        <w:t xml:space="preserve">% </w:t>
      </w:r>
      <w:r w:rsidR="003D7293" w:rsidRPr="00B853B9">
        <w:rPr>
          <w:rFonts w:ascii="Arial" w:hAnsi="Arial" w:cs="Arial"/>
        </w:rPr>
        <w:t>rilevato tra i laureati del precedente anno 20</w:t>
      </w:r>
      <w:r w:rsidR="007578FB" w:rsidRPr="00B853B9">
        <w:rPr>
          <w:rFonts w:ascii="Arial" w:hAnsi="Arial" w:cs="Arial"/>
        </w:rPr>
        <w:t>20</w:t>
      </w:r>
      <w:r w:rsidR="003D7293" w:rsidRPr="00B853B9">
        <w:rPr>
          <w:rFonts w:ascii="Arial" w:hAnsi="Arial" w:cs="Arial"/>
        </w:rPr>
        <w:t>.</w:t>
      </w:r>
    </w:p>
    <w:p w14:paraId="0C629A92" w14:textId="36F35A68" w:rsidR="009A1298" w:rsidRPr="00B853B9" w:rsidRDefault="003528A7" w:rsidP="00F96A11">
      <w:pPr>
        <w:ind w:firstLine="426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Per effetto di questi risultati, si conferma ancora una volta per le Professioni Sanitarie il primo posto assoluto fra i vari gruppi disciplinari</w:t>
      </w:r>
      <w:r w:rsidRPr="00B853B9">
        <w:rPr>
          <w:rFonts w:ascii="Arial" w:hAnsi="Arial" w:cs="Arial"/>
          <w:i/>
        </w:rPr>
        <w:t xml:space="preserve">. </w:t>
      </w:r>
      <w:r w:rsidRPr="00B853B9">
        <w:rPr>
          <w:rFonts w:ascii="Arial" w:hAnsi="Arial" w:cs="Arial"/>
        </w:rPr>
        <w:t>Resta in ogni caso la diminuzione rispetto a 1</w:t>
      </w:r>
      <w:r w:rsidR="007578FB" w:rsidRPr="00B853B9">
        <w:rPr>
          <w:rFonts w:ascii="Arial" w:hAnsi="Arial" w:cs="Arial"/>
        </w:rPr>
        <w:t>6</w:t>
      </w:r>
      <w:r w:rsidRPr="00B853B9">
        <w:rPr>
          <w:rFonts w:ascii="Arial" w:hAnsi="Arial" w:cs="Arial"/>
        </w:rPr>
        <w:t xml:space="preserve"> anni fa, di -</w:t>
      </w:r>
      <w:r w:rsidR="00EA6392" w:rsidRPr="00B853B9">
        <w:rPr>
          <w:rFonts w:ascii="Arial" w:hAnsi="Arial" w:cs="Arial"/>
        </w:rPr>
        <w:t>10</w:t>
      </w:r>
      <w:r w:rsidRPr="00B853B9">
        <w:rPr>
          <w:rFonts w:ascii="Arial" w:hAnsi="Arial" w:cs="Arial"/>
        </w:rPr>
        <w:t>,</w:t>
      </w:r>
      <w:r w:rsidR="00EA6392" w:rsidRPr="00B853B9">
        <w:rPr>
          <w:rFonts w:ascii="Arial" w:hAnsi="Arial" w:cs="Arial"/>
        </w:rPr>
        <w:t>2</w:t>
      </w:r>
      <w:r w:rsidRPr="00B853B9">
        <w:rPr>
          <w:rFonts w:ascii="Arial" w:hAnsi="Arial" w:cs="Arial"/>
        </w:rPr>
        <w:t xml:space="preserve"> punti percentuali, dall’ 87,0% del 2007 al 7</w:t>
      </w:r>
      <w:r w:rsidR="00F96A11" w:rsidRPr="00B853B9">
        <w:rPr>
          <w:rFonts w:ascii="Arial" w:hAnsi="Arial" w:cs="Arial"/>
        </w:rPr>
        <w:t>6</w:t>
      </w:r>
      <w:r w:rsidRPr="00B853B9">
        <w:rPr>
          <w:rFonts w:ascii="Arial" w:hAnsi="Arial" w:cs="Arial"/>
        </w:rPr>
        <w:t>,</w:t>
      </w:r>
      <w:r w:rsidR="00F96A11" w:rsidRPr="00B853B9">
        <w:rPr>
          <w:rFonts w:ascii="Arial" w:hAnsi="Arial" w:cs="Arial"/>
        </w:rPr>
        <w:t>8</w:t>
      </w:r>
      <w:r w:rsidRPr="00B853B9">
        <w:rPr>
          <w:rFonts w:ascii="Arial" w:hAnsi="Arial" w:cs="Arial"/>
        </w:rPr>
        <w:t>% del 202</w:t>
      </w:r>
      <w:r w:rsidR="00F96A11" w:rsidRPr="00B853B9">
        <w:rPr>
          <w:rFonts w:ascii="Arial" w:hAnsi="Arial" w:cs="Arial"/>
        </w:rPr>
        <w:t>2</w:t>
      </w:r>
      <w:r w:rsidRPr="00B853B9">
        <w:rPr>
          <w:rFonts w:ascii="Arial" w:hAnsi="Arial" w:cs="Arial"/>
        </w:rPr>
        <w:t>, mentre era al</w:t>
      </w:r>
      <w:r w:rsidR="000953EE" w:rsidRPr="00B853B9">
        <w:rPr>
          <w:rFonts w:ascii="Arial" w:hAnsi="Arial" w:cs="Arial"/>
        </w:rPr>
        <w:t xml:space="preserve"> </w:t>
      </w:r>
      <w:r w:rsidR="00F96A11" w:rsidRPr="00B853B9">
        <w:rPr>
          <w:rFonts w:ascii="Arial" w:hAnsi="Arial" w:cs="Arial"/>
        </w:rPr>
        <w:t>78</w:t>
      </w:r>
      <w:r w:rsidRPr="00B853B9">
        <w:rPr>
          <w:rFonts w:ascii="Arial" w:hAnsi="Arial" w:cs="Arial"/>
        </w:rPr>
        <w:t>,</w:t>
      </w:r>
      <w:r w:rsidR="00F96A11" w:rsidRPr="00B853B9">
        <w:rPr>
          <w:rFonts w:ascii="Arial" w:hAnsi="Arial" w:cs="Arial"/>
        </w:rPr>
        <w:t>5</w:t>
      </w:r>
      <w:r w:rsidRPr="00B853B9">
        <w:rPr>
          <w:rFonts w:ascii="Arial" w:hAnsi="Arial" w:cs="Arial"/>
        </w:rPr>
        <w:t>% tra i laureati dell’anno 202</w:t>
      </w:r>
      <w:r w:rsidR="00F96A11" w:rsidRPr="00B853B9">
        <w:rPr>
          <w:rFonts w:ascii="Arial" w:hAnsi="Arial" w:cs="Arial"/>
        </w:rPr>
        <w:t>1</w:t>
      </w:r>
      <w:r w:rsidRPr="00B853B9">
        <w:rPr>
          <w:rFonts w:ascii="Arial" w:hAnsi="Arial" w:cs="Arial"/>
        </w:rPr>
        <w:t xml:space="preserve"> </w:t>
      </w:r>
      <w:r w:rsidR="00746B5F" w:rsidRPr="00B853B9">
        <w:rPr>
          <w:rFonts w:ascii="Arial" w:hAnsi="Arial" w:cs="Arial"/>
          <w:i/>
          <w:iCs/>
          <w:u w:val="single"/>
        </w:rPr>
        <w:t>(Tab. 6A)</w:t>
      </w:r>
      <w:r w:rsidRPr="00B853B9">
        <w:rPr>
          <w:rFonts w:ascii="Arial" w:hAnsi="Arial" w:cs="Arial"/>
          <w:i/>
          <w:iCs/>
        </w:rPr>
        <w:t>.</w:t>
      </w:r>
      <w:r w:rsidRPr="00B853B9">
        <w:rPr>
          <w:rFonts w:ascii="Arial" w:hAnsi="Arial" w:cs="Arial"/>
        </w:rPr>
        <w:t xml:space="preserve"> </w:t>
      </w:r>
    </w:p>
    <w:p w14:paraId="698C3D8E" w14:textId="77777777" w:rsidR="001443A3" w:rsidRPr="00B853B9" w:rsidRDefault="001443A3" w:rsidP="00F96A11">
      <w:pPr>
        <w:ind w:firstLine="426"/>
        <w:jc w:val="both"/>
        <w:rPr>
          <w:rFonts w:ascii="Arial" w:hAnsi="Arial" w:cs="Arial"/>
        </w:rPr>
      </w:pPr>
    </w:p>
    <w:p w14:paraId="3689856B" w14:textId="77777777" w:rsidR="001443A3" w:rsidRPr="00B853B9" w:rsidRDefault="001443A3" w:rsidP="001443A3">
      <w:pPr>
        <w:jc w:val="both"/>
        <w:rPr>
          <w:rFonts w:ascii="Arial" w:hAnsi="Arial" w:cs="Arial"/>
          <w:b/>
        </w:rPr>
      </w:pPr>
      <w:r w:rsidRPr="00B853B9">
        <w:rPr>
          <w:rFonts w:ascii="Arial" w:hAnsi="Arial" w:cs="Arial"/>
          <w:b/>
        </w:rPr>
        <w:t>Differenze occupazionali fra le 22 Professioni sanitarie</w:t>
      </w:r>
    </w:p>
    <w:p w14:paraId="7E1E828D" w14:textId="0FACABD6" w:rsidR="00C16455" w:rsidRPr="00B853B9" w:rsidRDefault="003528A7" w:rsidP="003528A7">
      <w:pPr>
        <w:ind w:firstLine="426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Analizzando in dettaglio le 22 professioni sanitarie sugli ultimi dati AlmaLaurea dei laureati dell’anno 202</w:t>
      </w:r>
      <w:r w:rsidR="00F96A11" w:rsidRPr="00B853B9">
        <w:rPr>
          <w:rFonts w:ascii="Arial" w:hAnsi="Arial" w:cs="Arial"/>
        </w:rPr>
        <w:t>2</w:t>
      </w:r>
      <w:r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  <w:i/>
          <w:u w:val="single"/>
        </w:rPr>
        <w:t>(</w:t>
      </w:r>
      <w:r w:rsidR="005F6B1A" w:rsidRPr="00B853B9">
        <w:rPr>
          <w:rFonts w:ascii="Arial" w:hAnsi="Arial" w:cs="Arial"/>
          <w:i/>
          <w:u w:val="single"/>
        </w:rPr>
        <w:t>T</w:t>
      </w:r>
      <w:r w:rsidRPr="00B853B9">
        <w:rPr>
          <w:rFonts w:ascii="Arial" w:hAnsi="Arial" w:cs="Arial"/>
          <w:i/>
          <w:u w:val="single"/>
        </w:rPr>
        <w:t>ab</w:t>
      </w:r>
      <w:r w:rsidR="005F6B1A" w:rsidRPr="00B853B9">
        <w:rPr>
          <w:rFonts w:ascii="Arial" w:hAnsi="Arial" w:cs="Arial"/>
          <w:i/>
          <w:u w:val="single"/>
        </w:rPr>
        <w:t>.</w:t>
      </w:r>
      <w:r w:rsidRPr="00B853B9">
        <w:rPr>
          <w:rFonts w:ascii="Arial" w:hAnsi="Arial" w:cs="Arial"/>
          <w:i/>
          <w:u w:val="single"/>
        </w:rPr>
        <w:t xml:space="preserve"> 6A</w:t>
      </w:r>
      <w:r w:rsidRPr="00B853B9">
        <w:rPr>
          <w:rFonts w:ascii="Arial" w:hAnsi="Arial" w:cs="Arial"/>
          <w:i/>
        </w:rPr>
        <w:t>),</w:t>
      </w:r>
      <w:r w:rsidRPr="00B853B9">
        <w:rPr>
          <w:rFonts w:ascii="Arial" w:hAnsi="Arial" w:cs="Arial"/>
        </w:rPr>
        <w:t xml:space="preserve"> si rilevano per l’alto tasso occupazionale ai primi cinque posti e sopra la media del 7</w:t>
      </w:r>
      <w:r w:rsidR="00933EFE" w:rsidRPr="00B853B9">
        <w:rPr>
          <w:rFonts w:ascii="Arial" w:hAnsi="Arial" w:cs="Arial"/>
        </w:rPr>
        <w:t>6</w:t>
      </w:r>
      <w:r w:rsidRPr="00B853B9">
        <w:rPr>
          <w:rFonts w:ascii="Arial" w:hAnsi="Arial" w:cs="Arial"/>
        </w:rPr>
        <w:t>,</w:t>
      </w:r>
      <w:r w:rsidR="00933EFE" w:rsidRPr="00B853B9">
        <w:rPr>
          <w:rFonts w:ascii="Arial" w:hAnsi="Arial" w:cs="Arial"/>
        </w:rPr>
        <w:t>8</w:t>
      </w:r>
      <w:r w:rsidRPr="00B853B9">
        <w:rPr>
          <w:rFonts w:ascii="Arial" w:hAnsi="Arial" w:cs="Arial"/>
        </w:rPr>
        <w:t xml:space="preserve">%: </w:t>
      </w:r>
      <w:r w:rsidR="004B3967" w:rsidRPr="00B853B9">
        <w:rPr>
          <w:rFonts w:ascii="Arial" w:hAnsi="Arial" w:cs="Arial"/>
        </w:rPr>
        <w:t xml:space="preserve">al primo posto </w:t>
      </w:r>
      <w:r w:rsidR="00C16455" w:rsidRPr="00B853B9">
        <w:rPr>
          <w:rFonts w:ascii="Arial" w:hAnsi="Arial" w:cs="Arial"/>
        </w:rPr>
        <w:t xml:space="preserve">Terapista </w:t>
      </w:r>
      <w:r w:rsidR="007078F6" w:rsidRPr="00B853B9">
        <w:rPr>
          <w:rFonts w:ascii="Arial" w:hAnsi="Arial" w:cs="Arial"/>
        </w:rPr>
        <w:t>della</w:t>
      </w:r>
      <w:r w:rsidR="00C10BE3">
        <w:rPr>
          <w:rFonts w:ascii="Arial" w:hAnsi="Arial" w:cs="Arial"/>
        </w:rPr>
        <w:t xml:space="preserve"> </w:t>
      </w:r>
      <w:r w:rsidR="00C16455" w:rsidRPr="00B853B9">
        <w:rPr>
          <w:rFonts w:ascii="Arial" w:hAnsi="Arial" w:cs="Arial"/>
        </w:rPr>
        <w:t xml:space="preserve">Neuro </w:t>
      </w:r>
      <w:r w:rsidR="007078F6" w:rsidRPr="00B853B9">
        <w:rPr>
          <w:rFonts w:ascii="Arial" w:hAnsi="Arial" w:cs="Arial"/>
        </w:rPr>
        <w:t>e P</w:t>
      </w:r>
      <w:r w:rsidR="00C16455" w:rsidRPr="00B853B9">
        <w:rPr>
          <w:rFonts w:ascii="Arial" w:hAnsi="Arial" w:cs="Arial"/>
        </w:rPr>
        <w:t xml:space="preserve">sicomotricità </w:t>
      </w:r>
      <w:r w:rsidR="007078F6" w:rsidRPr="00B853B9">
        <w:rPr>
          <w:rFonts w:ascii="Arial" w:hAnsi="Arial" w:cs="Arial"/>
        </w:rPr>
        <w:t>dell’</w:t>
      </w:r>
      <w:r w:rsidR="00C16455" w:rsidRPr="00B853B9">
        <w:rPr>
          <w:rFonts w:ascii="Arial" w:hAnsi="Arial" w:cs="Arial"/>
        </w:rPr>
        <w:t xml:space="preserve">età evolutiva con 81,1%, al secondo Tecnico di Neurofisiopatologia con 81,0%, al terzo </w:t>
      </w:r>
      <w:r w:rsidR="00C16455" w:rsidRPr="00B853B9">
        <w:rPr>
          <w:rFonts w:ascii="Arial" w:hAnsi="Arial" w:cs="Arial"/>
        </w:rPr>
        <w:lastRenderedPageBreak/>
        <w:t>Igienista Dentale 80,7%, al quarto Fisioterapista 80,5%, al quinto Tecnico di Radiologia con 78,6%</w:t>
      </w:r>
      <w:r w:rsidR="00856A37" w:rsidRPr="00B853B9">
        <w:rPr>
          <w:rFonts w:ascii="Arial" w:hAnsi="Arial" w:cs="Arial"/>
        </w:rPr>
        <w:t>,</w:t>
      </w:r>
      <w:r w:rsidR="00C16455" w:rsidRPr="00B853B9">
        <w:rPr>
          <w:rFonts w:ascii="Arial" w:hAnsi="Arial" w:cs="Arial"/>
        </w:rPr>
        <w:t xml:space="preserve"> al sesto Infermiere con 77,7%</w:t>
      </w:r>
      <w:r w:rsidR="00EA6392" w:rsidRPr="00B853B9">
        <w:rPr>
          <w:rFonts w:ascii="Arial" w:hAnsi="Arial" w:cs="Arial"/>
        </w:rPr>
        <w:t xml:space="preserve"> e Ostetrica con 77,2%</w:t>
      </w:r>
      <w:r w:rsidR="00856A37" w:rsidRPr="00B853B9">
        <w:rPr>
          <w:rFonts w:ascii="Arial" w:hAnsi="Arial" w:cs="Arial"/>
        </w:rPr>
        <w:t xml:space="preserve"> e seguire tutte le altre</w:t>
      </w:r>
      <w:r w:rsidR="00C16455" w:rsidRPr="00B853B9">
        <w:rPr>
          <w:rFonts w:ascii="Arial" w:hAnsi="Arial" w:cs="Arial"/>
        </w:rPr>
        <w:t>.</w:t>
      </w:r>
    </w:p>
    <w:p w14:paraId="51B1CE24" w14:textId="1133A72E" w:rsidR="006E4CFA" w:rsidRPr="00B853B9" w:rsidRDefault="00C16455" w:rsidP="006E4CFA">
      <w:pPr>
        <w:ind w:firstLine="426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Se si guarda invece la media degli occupati di tutte le 22 professioni sugli ultimi 16 anni, fra i laureati dal 2007 al 2022, ai primi cinque posti </w:t>
      </w:r>
      <w:r w:rsidR="001364E5" w:rsidRPr="00B853B9">
        <w:rPr>
          <w:rFonts w:ascii="Arial" w:hAnsi="Arial" w:cs="Arial"/>
        </w:rPr>
        <w:t>ci so</w:t>
      </w:r>
      <w:r w:rsidRPr="00B853B9">
        <w:rPr>
          <w:rFonts w:ascii="Arial" w:hAnsi="Arial" w:cs="Arial"/>
        </w:rPr>
        <w:t>no Logopedista e Igienista Dentale con 86%</w:t>
      </w:r>
      <w:r w:rsidR="000953EE" w:rsidRPr="00B853B9">
        <w:rPr>
          <w:rFonts w:ascii="Arial" w:hAnsi="Arial" w:cs="Arial"/>
        </w:rPr>
        <w:t>,</w:t>
      </w:r>
      <w:r w:rsidRPr="00B853B9">
        <w:rPr>
          <w:rFonts w:ascii="Arial" w:hAnsi="Arial" w:cs="Arial"/>
        </w:rPr>
        <w:t xml:space="preserve"> Fisioterapista con 84%, Tecnico Audioprotesista 83% e Educatore professionale con 81%</w:t>
      </w:r>
      <w:r w:rsidR="00D04526" w:rsidRPr="00B853B9">
        <w:rPr>
          <w:rFonts w:ascii="Arial" w:hAnsi="Arial" w:cs="Arial"/>
        </w:rPr>
        <w:t xml:space="preserve">, </w:t>
      </w:r>
      <w:r w:rsidR="006E4CFA" w:rsidRPr="00B853B9">
        <w:rPr>
          <w:rFonts w:ascii="Arial" w:hAnsi="Arial" w:cs="Arial"/>
        </w:rPr>
        <w:t>con 79% Podologo, 78% Terapista Neuro psicomotricità età evolutiva, Infermiere e Tecnico Ortopedico con 77%</w:t>
      </w:r>
      <w:r w:rsidR="00D04526" w:rsidRPr="00B853B9">
        <w:rPr>
          <w:rFonts w:ascii="Arial" w:hAnsi="Arial" w:cs="Arial"/>
        </w:rPr>
        <w:t>, mentre sono</w:t>
      </w:r>
      <w:r w:rsidR="006E4CFA" w:rsidRPr="00B853B9">
        <w:rPr>
          <w:rFonts w:ascii="Arial" w:hAnsi="Arial" w:cs="Arial"/>
        </w:rPr>
        <w:t xml:space="preserve"> sotto la media del 74% le restanti 13 Professioni: </w:t>
      </w:r>
    </w:p>
    <w:p w14:paraId="122E4622" w14:textId="4BCC18FA" w:rsidR="006E4CFA" w:rsidRPr="00B853B9" w:rsidRDefault="006E4CFA" w:rsidP="006E4CFA">
      <w:pPr>
        <w:ind w:firstLine="426"/>
        <w:jc w:val="both"/>
        <w:rPr>
          <w:rFonts w:ascii="Arial" w:hAnsi="Arial" w:cs="Arial"/>
          <w:spacing w:val="-6"/>
        </w:rPr>
      </w:pPr>
      <w:r w:rsidRPr="00B853B9">
        <w:rPr>
          <w:rFonts w:ascii="Arial" w:hAnsi="Arial" w:cs="Arial"/>
        </w:rPr>
        <w:t>Ne deriva che l’area delle Professioni Sanitarie, continua a mantenere stabile al primo posto i livelli occupazionali, seppure con fluttuazioni nel corso dei vari anni.</w:t>
      </w:r>
    </w:p>
    <w:p w14:paraId="1FBE8140" w14:textId="77777777" w:rsidR="00CE4365" w:rsidRPr="00B853B9" w:rsidRDefault="00CE4365" w:rsidP="003A44A9">
      <w:pPr>
        <w:ind w:right="70" w:firstLine="284"/>
        <w:jc w:val="both"/>
        <w:rPr>
          <w:rFonts w:ascii="Arial" w:hAnsi="Arial" w:cs="Arial"/>
          <w:iCs/>
        </w:rPr>
      </w:pPr>
    </w:p>
    <w:p w14:paraId="6A712507" w14:textId="77777777" w:rsidR="008D6D94" w:rsidRPr="00B853B9" w:rsidRDefault="00E16939" w:rsidP="00CA4432">
      <w:pPr>
        <w:widowControl w:val="0"/>
        <w:jc w:val="both"/>
        <w:rPr>
          <w:rFonts w:ascii="Arial" w:hAnsi="Arial" w:cs="Arial"/>
          <w:b/>
        </w:rPr>
      </w:pPr>
      <w:r w:rsidRPr="00B853B9">
        <w:rPr>
          <w:rFonts w:ascii="Arial" w:hAnsi="Arial" w:cs="Arial"/>
          <w:b/>
        </w:rPr>
        <w:t>D</w:t>
      </w:r>
      <w:r w:rsidR="008D6D94" w:rsidRPr="00B853B9">
        <w:rPr>
          <w:rFonts w:ascii="Arial" w:hAnsi="Arial" w:cs="Arial"/>
          <w:b/>
        </w:rPr>
        <w:t>omande di ammissione per Università</w:t>
      </w:r>
    </w:p>
    <w:p w14:paraId="4775C0CF" w14:textId="392F91EA" w:rsidR="00F94794" w:rsidRPr="00B853B9" w:rsidRDefault="00F94794" w:rsidP="00F94794">
      <w:pPr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Preso atto del calo del numero totale delle domande da 66.686 dello scorso anno alle attuali 64.</w:t>
      </w:r>
      <w:r w:rsidR="001F2B66" w:rsidRPr="00B853B9">
        <w:rPr>
          <w:rFonts w:ascii="Arial" w:hAnsi="Arial" w:cs="Arial"/>
        </w:rPr>
        <w:t>1</w:t>
      </w:r>
      <w:r w:rsidR="00E5092A">
        <w:rPr>
          <w:rFonts w:ascii="Arial" w:hAnsi="Arial" w:cs="Arial"/>
        </w:rPr>
        <w:t>39</w:t>
      </w:r>
      <w:r w:rsidRPr="00B853B9">
        <w:rPr>
          <w:rFonts w:ascii="Arial" w:hAnsi="Arial" w:cs="Arial"/>
        </w:rPr>
        <w:t>, con 2.</w:t>
      </w:r>
      <w:r w:rsidR="001F2B66" w:rsidRPr="00B853B9">
        <w:rPr>
          <w:rFonts w:ascii="Arial" w:hAnsi="Arial" w:cs="Arial"/>
        </w:rPr>
        <w:t>5</w:t>
      </w:r>
      <w:r w:rsidR="00E5092A">
        <w:rPr>
          <w:rFonts w:ascii="Arial" w:hAnsi="Arial" w:cs="Arial"/>
        </w:rPr>
        <w:t>47</w:t>
      </w:r>
      <w:r w:rsidRPr="00B853B9">
        <w:rPr>
          <w:rFonts w:ascii="Arial" w:hAnsi="Arial" w:cs="Arial"/>
        </w:rPr>
        <w:t xml:space="preserve"> domande in meno, pari al -3,</w:t>
      </w:r>
      <w:r w:rsidR="001F2B66" w:rsidRPr="00B853B9">
        <w:rPr>
          <w:rFonts w:ascii="Arial" w:hAnsi="Arial" w:cs="Arial"/>
        </w:rPr>
        <w:t>8</w:t>
      </w:r>
      <w:r w:rsidRPr="00B853B9">
        <w:rPr>
          <w:rFonts w:ascii="Arial" w:hAnsi="Arial" w:cs="Arial"/>
        </w:rPr>
        <w:t xml:space="preserve">%, vediamo in dettaglio il calo in valori percentuali per ogni Università </w:t>
      </w:r>
      <w:r w:rsidRPr="00B853B9">
        <w:rPr>
          <w:rFonts w:ascii="Arial" w:hAnsi="Arial" w:cs="Arial"/>
          <w:i/>
          <w:u w:val="single"/>
        </w:rPr>
        <w:t>(Tab. 1)</w:t>
      </w:r>
      <w:r w:rsidRPr="00B853B9">
        <w:rPr>
          <w:rFonts w:ascii="Arial" w:hAnsi="Arial" w:cs="Arial"/>
        </w:rPr>
        <w:t xml:space="preserve">: </w:t>
      </w:r>
      <w:r w:rsidR="00A30071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>Roma</w:t>
      </w:r>
      <w:r w:rsidR="00A30071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 xml:space="preserve"> </w:t>
      </w:r>
      <w:proofErr w:type="spellStart"/>
      <w:r w:rsidRPr="00B853B9">
        <w:rPr>
          <w:rFonts w:ascii="Arial" w:hAnsi="Arial" w:cs="Arial"/>
        </w:rPr>
        <w:t>Uni</w:t>
      </w:r>
      <w:r w:rsidR="00A30071" w:rsidRPr="00B853B9">
        <w:rPr>
          <w:rFonts w:ascii="Arial" w:hAnsi="Arial" w:cs="Arial"/>
        </w:rPr>
        <w:t>C</w:t>
      </w:r>
      <w:r w:rsidRPr="00B853B9">
        <w:rPr>
          <w:rFonts w:ascii="Arial" w:hAnsi="Arial" w:cs="Arial"/>
        </w:rPr>
        <w:t>amillus</w:t>
      </w:r>
      <w:proofErr w:type="spellEnd"/>
      <w:r w:rsidRPr="00B853B9">
        <w:rPr>
          <w:rFonts w:ascii="Arial" w:hAnsi="Arial" w:cs="Arial"/>
        </w:rPr>
        <w:t xml:space="preserve"> -29%, Sassari con -25%, Perugia con -24%, Napoli Campania, Campobasso -21%, </w:t>
      </w:r>
      <w:r w:rsidR="00A050D1" w:rsidRPr="00B853B9">
        <w:rPr>
          <w:rFonts w:ascii="Arial" w:hAnsi="Arial" w:cs="Arial"/>
        </w:rPr>
        <w:t xml:space="preserve">Milano Statale -19%,  </w:t>
      </w:r>
      <w:r w:rsidRPr="00B853B9">
        <w:rPr>
          <w:rFonts w:ascii="Arial" w:hAnsi="Arial" w:cs="Arial"/>
        </w:rPr>
        <w:t xml:space="preserve">Bari -15%, Ferrara e Udine -12%, Roma Sapienza -10%, Roma Tor Vergata -9%, Brescia, Cosenza, Lecce con -8%, Torino -6,8%, Milano Bicocca -6,7%, </w:t>
      </w:r>
      <w:r w:rsidR="00A050D1" w:rsidRPr="00B853B9">
        <w:rPr>
          <w:rFonts w:ascii="Arial" w:hAnsi="Arial" w:cs="Arial"/>
        </w:rPr>
        <w:t xml:space="preserve">Parma -5,8%, </w:t>
      </w:r>
      <w:r w:rsidRPr="00B853B9">
        <w:rPr>
          <w:rFonts w:ascii="Arial" w:hAnsi="Arial" w:cs="Arial"/>
        </w:rPr>
        <w:t>Bologna -5,7%, Chieti con -4,</w:t>
      </w:r>
      <w:r w:rsidR="00A050D1" w:rsidRPr="00B853B9">
        <w:rPr>
          <w:rFonts w:ascii="Arial" w:hAnsi="Arial" w:cs="Arial"/>
        </w:rPr>
        <w:t>4</w:t>
      </w:r>
      <w:r w:rsidRPr="00B853B9">
        <w:rPr>
          <w:rFonts w:ascii="Arial" w:hAnsi="Arial" w:cs="Arial"/>
        </w:rPr>
        <w:t xml:space="preserve">%; a seguire Salerno e Palermo con -3%, Ancona -2,6%, Modena e Reggio -1,4%, Padova -1,3%. Stabili i dati per le Università di Varese, Trento, Firenze e Pisa. </w:t>
      </w:r>
    </w:p>
    <w:p w14:paraId="0B729EBE" w14:textId="5B824CFF" w:rsidR="00F94794" w:rsidRPr="00B853B9" w:rsidRDefault="00F94794" w:rsidP="00F94794">
      <w:pPr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Al contrario sono in aumento le altre 19 Università: Foggia +1,</w:t>
      </w:r>
      <w:r w:rsidR="00A050D1" w:rsidRPr="00B853B9">
        <w:rPr>
          <w:rFonts w:ascii="Arial" w:hAnsi="Arial" w:cs="Arial"/>
        </w:rPr>
        <w:t>0</w:t>
      </w:r>
      <w:r w:rsidRPr="00B853B9">
        <w:rPr>
          <w:rFonts w:ascii="Arial" w:hAnsi="Arial" w:cs="Arial"/>
        </w:rPr>
        <w:t>%, Genova +1,5%, Novara 3,3%, Pavia +4,9%, Cagliari e Verona e Roma Cattolica +6,5%, L’Aquila +6,9%, Roma Campus e Messina +7,1%, Catanzaro +7,7%, Milano Humanitas +9,2%, Milano San Raffaele +10,3%, Siena +11,3%, Catania +16,1%, Trieste +26,1%, Casamassi</w:t>
      </w:r>
      <w:r w:rsidR="00A30071" w:rsidRPr="00B853B9">
        <w:rPr>
          <w:rFonts w:ascii="Arial" w:hAnsi="Arial" w:cs="Arial"/>
        </w:rPr>
        <w:t>m</w:t>
      </w:r>
      <w:r w:rsidRPr="00B853B9">
        <w:rPr>
          <w:rFonts w:ascii="Arial" w:hAnsi="Arial" w:cs="Arial"/>
        </w:rPr>
        <w:t>a +30,9% e Napoli Pa</w:t>
      </w:r>
      <w:r w:rsidR="00A30071" w:rsidRPr="00B853B9">
        <w:rPr>
          <w:rFonts w:ascii="Arial" w:hAnsi="Arial" w:cs="Arial"/>
        </w:rPr>
        <w:t>r</w:t>
      </w:r>
      <w:r w:rsidRPr="00B853B9">
        <w:rPr>
          <w:rFonts w:ascii="Arial" w:hAnsi="Arial" w:cs="Arial"/>
        </w:rPr>
        <w:t>thenope con +41,1%</w:t>
      </w:r>
      <w:r w:rsidR="00A050D1" w:rsidRPr="00B853B9">
        <w:rPr>
          <w:rFonts w:ascii="Arial" w:hAnsi="Arial" w:cs="Arial"/>
        </w:rPr>
        <w:t xml:space="preserve"> e Enna +76,5%</w:t>
      </w:r>
      <w:r w:rsidRPr="00B853B9">
        <w:rPr>
          <w:rFonts w:ascii="Arial" w:hAnsi="Arial" w:cs="Arial"/>
        </w:rPr>
        <w:t>.</w:t>
      </w:r>
      <w:r w:rsidR="005C20B7" w:rsidRPr="00B853B9">
        <w:rPr>
          <w:rFonts w:ascii="Arial" w:hAnsi="Arial" w:cs="Arial"/>
        </w:rPr>
        <w:t xml:space="preserve"> </w:t>
      </w:r>
      <w:r w:rsidR="00F31CAD" w:rsidRPr="00B853B9">
        <w:rPr>
          <w:rFonts w:ascii="Arial" w:hAnsi="Arial" w:cs="Arial"/>
        </w:rPr>
        <w:t>Va precisato che per le Università di Udine e di Trieste le differenze oscillano per l’alternanza</w:t>
      </w:r>
      <w:r w:rsidR="00420CE4" w:rsidRPr="00B853B9">
        <w:rPr>
          <w:rFonts w:ascii="Arial" w:hAnsi="Arial" w:cs="Arial"/>
        </w:rPr>
        <w:t xml:space="preserve"> ciclica annuale dei tre Corsi per Ostetrica, Tecnico di Laboratorio e Tecnico di Radiologia.</w:t>
      </w:r>
    </w:p>
    <w:p w14:paraId="4DC2E098" w14:textId="77777777" w:rsidR="00D13639" w:rsidRPr="00B853B9" w:rsidRDefault="00D13639" w:rsidP="00CA4432">
      <w:pPr>
        <w:ind w:firstLine="284"/>
        <w:jc w:val="both"/>
        <w:rPr>
          <w:rFonts w:ascii="Arial" w:hAnsi="Arial" w:cs="Arial"/>
        </w:rPr>
      </w:pPr>
    </w:p>
    <w:p w14:paraId="41535FAE" w14:textId="77777777" w:rsidR="008D6D94" w:rsidRPr="00B853B9" w:rsidRDefault="008D6D94" w:rsidP="00CA4432">
      <w:pPr>
        <w:widowControl w:val="0"/>
        <w:jc w:val="both"/>
        <w:rPr>
          <w:rFonts w:ascii="Arial" w:hAnsi="Arial" w:cs="Arial"/>
          <w:b/>
        </w:rPr>
      </w:pPr>
      <w:r w:rsidRPr="00B853B9">
        <w:rPr>
          <w:rFonts w:ascii="Arial" w:hAnsi="Arial" w:cs="Arial"/>
          <w:b/>
        </w:rPr>
        <w:t xml:space="preserve">Le </w:t>
      </w:r>
      <w:r w:rsidR="00D958E8" w:rsidRPr="00B853B9">
        <w:rPr>
          <w:rFonts w:ascii="Arial" w:hAnsi="Arial" w:cs="Arial"/>
          <w:b/>
        </w:rPr>
        <w:t>professioni</w:t>
      </w:r>
      <w:r w:rsidRPr="00B853B9">
        <w:rPr>
          <w:rFonts w:ascii="Arial" w:hAnsi="Arial" w:cs="Arial"/>
          <w:b/>
        </w:rPr>
        <w:t xml:space="preserve"> più </w:t>
      </w:r>
      <w:r w:rsidR="0032244B" w:rsidRPr="00B853B9">
        <w:rPr>
          <w:rFonts w:ascii="Arial" w:hAnsi="Arial" w:cs="Arial"/>
          <w:b/>
        </w:rPr>
        <w:t>attrattive</w:t>
      </w:r>
    </w:p>
    <w:p w14:paraId="69E2E21E" w14:textId="53301691" w:rsidR="005C20B7" w:rsidRPr="00B853B9" w:rsidRDefault="00C75EFD" w:rsidP="00D75552">
      <w:pPr>
        <w:widowControl w:val="0"/>
        <w:ind w:firstLine="284"/>
        <w:jc w:val="both"/>
        <w:rPr>
          <w:rFonts w:ascii="Arial" w:hAnsi="Arial" w:cs="Arial"/>
          <w:spacing w:val="-7"/>
        </w:rPr>
      </w:pPr>
      <w:r w:rsidRPr="00B853B9">
        <w:rPr>
          <w:rFonts w:ascii="Arial" w:hAnsi="Arial" w:cs="Arial"/>
        </w:rPr>
        <w:t xml:space="preserve">Il </w:t>
      </w:r>
      <w:r w:rsidR="0032244B" w:rsidRPr="00B853B9">
        <w:rPr>
          <w:rFonts w:ascii="Arial" w:hAnsi="Arial" w:cs="Arial"/>
        </w:rPr>
        <w:t>rapporto D/P</w:t>
      </w:r>
      <w:r w:rsidR="008C6AC8" w:rsidRPr="00B853B9">
        <w:rPr>
          <w:rFonts w:ascii="Arial" w:hAnsi="Arial" w:cs="Arial"/>
        </w:rPr>
        <w:t xml:space="preserve"> medio fra i 2</w:t>
      </w:r>
      <w:r w:rsidR="0003105F" w:rsidRPr="00B853B9">
        <w:rPr>
          <w:rFonts w:ascii="Arial" w:hAnsi="Arial" w:cs="Arial"/>
        </w:rPr>
        <w:t>3</w:t>
      </w:r>
      <w:r w:rsidR="008C6AC8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Pr="00B853B9">
        <w:rPr>
          <w:rFonts w:ascii="Arial" w:hAnsi="Arial" w:cs="Arial"/>
        </w:rPr>
        <w:t xml:space="preserve"> è di </w:t>
      </w:r>
      <w:r w:rsidR="00CE4365" w:rsidRPr="00B853B9">
        <w:rPr>
          <w:rFonts w:ascii="Arial" w:hAnsi="Arial" w:cs="Arial"/>
        </w:rPr>
        <w:t>1</w:t>
      </w:r>
      <w:r w:rsidR="00F602D2" w:rsidRPr="00B853B9">
        <w:rPr>
          <w:rFonts w:ascii="Arial" w:hAnsi="Arial" w:cs="Arial"/>
        </w:rPr>
        <w:t>,</w:t>
      </w:r>
      <w:r w:rsidR="0003105F" w:rsidRPr="00B853B9">
        <w:rPr>
          <w:rFonts w:ascii="Arial" w:hAnsi="Arial" w:cs="Arial"/>
        </w:rPr>
        <w:t>8</w:t>
      </w:r>
      <w:r w:rsidR="00F602D2" w:rsidRPr="00B853B9">
        <w:rPr>
          <w:rFonts w:ascii="Arial" w:hAnsi="Arial" w:cs="Arial"/>
        </w:rPr>
        <w:t xml:space="preserve"> </w:t>
      </w:r>
      <w:r w:rsidR="008E57BD" w:rsidRPr="00B853B9">
        <w:rPr>
          <w:rFonts w:ascii="Arial" w:hAnsi="Arial" w:cs="Arial"/>
          <w:i/>
          <w:u w:val="single"/>
        </w:rPr>
        <w:t>(Tab. 4),</w:t>
      </w:r>
      <w:r w:rsidRPr="00B853B9">
        <w:rPr>
          <w:rFonts w:ascii="Arial" w:hAnsi="Arial" w:cs="Arial"/>
        </w:rPr>
        <w:t xml:space="preserve"> </w:t>
      </w:r>
      <w:r w:rsidR="008E57BD" w:rsidRPr="00B853B9">
        <w:rPr>
          <w:rFonts w:ascii="Arial" w:hAnsi="Arial" w:cs="Arial"/>
        </w:rPr>
        <w:t>in calo rispetto</w:t>
      </w:r>
      <w:r w:rsidRPr="00B853B9">
        <w:rPr>
          <w:rFonts w:ascii="Arial" w:hAnsi="Arial" w:cs="Arial"/>
        </w:rPr>
        <w:t xml:space="preserve"> </w:t>
      </w:r>
      <w:r w:rsidR="008E57BD" w:rsidRPr="00B853B9">
        <w:rPr>
          <w:rFonts w:ascii="Arial" w:hAnsi="Arial" w:cs="Arial"/>
        </w:rPr>
        <w:t xml:space="preserve">sia </w:t>
      </w:r>
      <w:r w:rsidRPr="00B853B9">
        <w:rPr>
          <w:rFonts w:ascii="Arial" w:hAnsi="Arial" w:cs="Arial"/>
        </w:rPr>
        <w:t xml:space="preserve">al </w:t>
      </w:r>
      <w:r w:rsidR="0003105F" w:rsidRPr="00B853B9">
        <w:rPr>
          <w:rFonts w:ascii="Arial" w:hAnsi="Arial" w:cs="Arial"/>
        </w:rPr>
        <w:t>1,9</w:t>
      </w:r>
      <w:r w:rsidR="008E57BD" w:rsidRPr="00B853B9">
        <w:rPr>
          <w:rFonts w:ascii="Arial" w:hAnsi="Arial" w:cs="Arial"/>
        </w:rPr>
        <w:t xml:space="preserve"> dello scorso anno che </w:t>
      </w:r>
      <w:r w:rsidR="00286F7B" w:rsidRPr="00B853B9">
        <w:rPr>
          <w:rFonts w:ascii="Arial" w:hAnsi="Arial" w:cs="Arial"/>
        </w:rPr>
        <w:t>al</w:t>
      </w:r>
      <w:r w:rsidR="008E57BD" w:rsidRPr="00B853B9">
        <w:rPr>
          <w:rFonts w:ascii="Arial" w:hAnsi="Arial" w:cs="Arial"/>
        </w:rPr>
        <w:t xml:space="preserve"> </w:t>
      </w:r>
      <w:r w:rsidR="00286F7B" w:rsidRPr="00B853B9">
        <w:rPr>
          <w:rFonts w:ascii="Arial" w:hAnsi="Arial" w:cs="Arial"/>
        </w:rPr>
        <w:t>2,</w:t>
      </w:r>
      <w:r w:rsidR="0003105F" w:rsidRPr="00B853B9">
        <w:rPr>
          <w:rFonts w:ascii="Arial" w:hAnsi="Arial" w:cs="Arial"/>
        </w:rPr>
        <w:t>2</w:t>
      </w:r>
      <w:r w:rsidRPr="00B853B9">
        <w:rPr>
          <w:rFonts w:ascii="Arial" w:hAnsi="Arial" w:cs="Arial"/>
        </w:rPr>
        <w:t xml:space="preserve"> </w:t>
      </w:r>
      <w:r w:rsidR="00286F7B" w:rsidRPr="00B853B9">
        <w:rPr>
          <w:rFonts w:ascii="Arial" w:hAnsi="Arial" w:cs="Arial"/>
        </w:rPr>
        <w:t>d</w:t>
      </w:r>
      <w:r w:rsidRPr="00B853B9">
        <w:rPr>
          <w:rFonts w:ascii="Arial" w:hAnsi="Arial" w:cs="Arial"/>
        </w:rPr>
        <w:t>el</w:t>
      </w:r>
      <w:r w:rsidR="008E57BD" w:rsidRPr="00B853B9">
        <w:rPr>
          <w:rFonts w:ascii="Arial" w:hAnsi="Arial" w:cs="Arial"/>
        </w:rPr>
        <w:t xml:space="preserve"> 20</w:t>
      </w:r>
      <w:r w:rsidR="00286F7B" w:rsidRPr="00B853B9">
        <w:rPr>
          <w:rFonts w:ascii="Arial" w:hAnsi="Arial" w:cs="Arial"/>
        </w:rPr>
        <w:t>2</w:t>
      </w:r>
      <w:r w:rsidR="0003105F" w:rsidRPr="00B853B9">
        <w:rPr>
          <w:rFonts w:ascii="Arial" w:hAnsi="Arial" w:cs="Arial"/>
        </w:rPr>
        <w:t>2</w:t>
      </w:r>
      <w:r w:rsidR="000B12A1" w:rsidRPr="00B853B9">
        <w:rPr>
          <w:rFonts w:ascii="Arial" w:hAnsi="Arial" w:cs="Arial"/>
        </w:rPr>
        <w:t xml:space="preserve">, che </w:t>
      </w:r>
      <w:r w:rsidR="008E57BD" w:rsidRPr="00B853B9">
        <w:rPr>
          <w:rFonts w:ascii="Arial" w:hAnsi="Arial" w:cs="Arial"/>
        </w:rPr>
        <w:t>riguarda tutt</w:t>
      </w:r>
      <w:r w:rsidR="000B12A1" w:rsidRPr="00B853B9">
        <w:rPr>
          <w:rFonts w:ascii="Arial" w:hAnsi="Arial" w:cs="Arial"/>
        </w:rPr>
        <w:t>i</w:t>
      </w:r>
      <w:r w:rsidR="008E57BD" w:rsidRPr="00B853B9">
        <w:rPr>
          <w:rFonts w:ascii="Arial" w:hAnsi="Arial" w:cs="Arial"/>
        </w:rPr>
        <w:t xml:space="preserve"> </w:t>
      </w:r>
      <w:r w:rsidR="008E75D0" w:rsidRPr="00B853B9">
        <w:rPr>
          <w:rFonts w:ascii="Arial" w:hAnsi="Arial" w:cs="Arial"/>
        </w:rPr>
        <w:t xml:space="preserve">i </w:t>
      </w:r>
      <w:r w:rsidR="0051434D" w:rsidRPr="00B853B9">
        <w:rPr>
          <w:rFonts w:ascii="Arial" w:hAnsi="Arial" w:cs="Arial"/>
        </w:rPr>
        <w:t>Corsi</w:t>
      </w:r>
      <w:r w:rsidR="000B12A1" w:rsidRPr="00B853B9">
        <w:rPr>
          <w:rFonts w:ascii="Arial" w:hAnsi="Arial" w:cs="Arial"/>
        </w:rPr>
        <w:t>.</w:t>
      </w:r>
      <w:r w:rsidR="00F031E0" w:rsidRPr="00B853B9">
        <w:rPr>
          <w:rFonts w:ascii="Arial" w:hAnsi="Arial" w:cs="Arial"/>
        </w:rPr>
        <w:t xml:space="preserve"> </w:t>
      </w:r>
      <w:r w:rsidR="00F94794" w:rsidRPr="00B853B9">
        <w:rPr>
          <w:rFonts w:ascii="Arial" w:hAnsi="Arial" w:cs="Arial"/>
        </w:rPr>
        <w:t>Come classifica s</w:t>
      </w:r>
      <w:r w:rsidR="000B12A1" w:rsidRPr="00B853B9">
        <w:rPr>
          <w:rFonts w:ascii="Arial" w:hAnsi="Arial" w:cs="Arial"/>
        </w:rPr>
        <w:t xml:space="preserve">i confermano quasi tutte le posizioni degli anni </w:t>
      </w:r>
      <w:r w:rsidR="0051434D" w:rsidRPr="00B853B9">
        <w:rPr>
          <w:rFonts w:ascii="Arial" w:hAnsi="Arial" w:cs="Arial"/>
        </w:rPr>
        <w:t>scorsi</w:t>
      </w:r>
      <w:r w:rsidR="000B12A1" w:rsidRPr="00B853B9">
        <w:rPr>
          <w:rFonts w:ascii="Arial" w:hAnsi="Arial" w:cs="Arial"/>
        </w:rPr>
        <w:t xml:space="preserve">: al primo posto </w:t>
      </w:r>
      <w:r w:rsidR="00286F7B" w:rsidRPr="00B853B9">
        <w:rPr>
          <w:rFonts w:ascii="Arial" w:hAnsi="Arial" w:cs="Arial"/>
          <w:spacing w:val="-6"/>
        </w:rPr>
        <w:t xml:space="preserve">Fisioterapista con rapporto D/P pari a </w:t>
      </w:r>
      <w:r w:rsidR="00CE4365" w:rsidRPr="00B853B9">
        <w:rPr>
          <w:rFonts w:ascii="Arial" w:hAnsi="Arial" w:cs="Arial"/>
          <w:spacing w:val="-6"/>
        </w:rPr>
        <w:t>6</w:t>
      </w:r>
      <w:r w:rsidR="00F94794" w:rsidRPr="00B853B9">
        <w:rPr>
          <w:rFonts w:ascii="Arial" w:hAnsi="Arial" w:cs="Arial"/>
          <w:spacing w:val="-6"/>
        </w:rPr>
        <w:t>,</w:t>
      </w:r>
      <w:r w:rsidR="00A050D1" w:rsidRPr="00B853B9">
        <w:rPr>
          <w:rFonts w:ascii="Arial" w:hAnsi="Arial" w:cs="Arial"/>
          <w:spacing w:val="-6"/>
        </w:rPr>
        <w:t>6</w:t>
      </w:r>
      <w:r w:rsidR="00286F7B" w:rsidRPr="00B853B9">
        <w:rPr>
          <w:rFonts w:ascii="Arial" w:hAnsi="Arial" w:cs="Arial"/>
          <w:spacing w:val="-6"/>
        </w:rPr>
        <w:t xml:space="preserve">; </w:t>
      </w:r>
      <w:r w:rsidR="00F94794" w:rsidRPr="00B853B9">
        <w:rPr>
          <w:rFonts w:ascii="Arial" w:hAnsi="Arial" w:cs="Arial"/>
          <w:spacing w:val="-6"/>
        </w:rPr>
        <w:t xml:space="preserve">al secondo posto la nuova </w:t>
      </w:r>
      <w:r w:rsidR="00D75552" w:rsidRPr="00B853B9">
        <w:rPr>
          <w:rFonts w:ascii="Arial" w:hAnsi="Arial" w:cs="Arial"/>
          <w:spacing w:val="-6"/>
        </w:rPr>
        <w:t>figura dell’Osteopata</w:t>
      </w:r>
      <w:r w:rsidR="00F94794" w:rsidRPr="00B853B9">
        <w:rPr>
          <w:rFonts w:ascii="Arial" w:hAnsi="Arial" w:cs="Arial"/>
          <w:spacing w:val="-6"/>
        </w:rPr>
        <w:t xml:space="preserve"> con 4,8; </w:t>
      </w:r>
      <w:r w:rsidR="00F94794" w:rsidRPr="00B853B9">
        <w:rPr>
          <w:rFonts w:ascii="Arial" w:hAnsi="Arial" w:cs="Arial"/>
          <w:spacing w:val="-4"/>
        </w:rPr>
        <w:t xml:space="preserve">Logopedista al terzo posto con 4,2, al quarto Ostetrica con 4,1, al quinto </w:t>
      </w:r>
      <w:r w:rsidR="00F94794" w:rsidRPr="00B853B9">
        <w:rPr>
          <w:rFonts w:ascii="Arial" w:hAnsi="Arial" w:cs="Arial"/>
          <w:spacing w:val="-6"/>
        </w:rPr>
        <w:t xml:space="preserve">Dietista con 3,1 </w:t>
      </w:r>
      <w:r w:rsidR="00F94794" w:rsidRPr="00B853B9">
        <w:rPr>
          <w:rFonts w:ascii="Arial" w:hAnsi="Arial" w:cs="Arial"/>
          <w:spacing w:val="-4"/>
        </w:rPr>
        <w:t>e al sesto posto Tecnico Radiologia con 2,5 e subito dietro Igienista dentale con 2,4. Seguono con</w:t>
      </w:r>
      <w:r w:rsidR="00F94794" w:rsidRPr="00B853B9">
        <w:rPr>
          <w:rFonts w:ascii="Arial" w:hAnsi="Arial" w:cs="Arial"/>
          <w:w w:val="90"/>
        </w:rPr>
        <w:t xml:space="preserve"> 1,9 Infermiere Pediatrico e Terapista della Neuro e Psicomotricità dell’Età Evolutiva, </w:t>
      </w:r>
      <w:r w:rsidR="00F94794" w:rsidRPr="00B853B9">
        <w:rPr>
          <w:rFonts w:ascii="Arial" w:hAnsi="Arial" w:cs="Arial"/>
          <w:spacing w:val="-6"/>
        </w:rPr>
        <w:t>Tecnico di Neurofisiopatologia e Tecnico della Riabilitazione Psichiatrica a 1,</w:t>
      </w:r>
      <w:r w:rsidR="00E0688B" w:rsidRPr="00B853B9">
        <w:rPr>
          <w:rFonts w:ascii="Arial" w:hAnsi="Arial" w:cs="Arial"/>
          <w:spacing w:val="-6"/>
        </w:rPr>
        <w:t>3; Podologo</w:t>
      </w:r>
      <w:r w:rsidR="00F94794" w:rsidRPr="00B853B9">
        <w:rPr>
          <w:rFonts w:ascii="Arial" w:hAnsi="Arial" w:cs="Arial"/>
          <w:spacing w:val="-6"/>
        </w:rPr>
        <w:t xml:space="preserve"> </w:t>
      </w:r>
      <w:r w:rsidR="005C20B7" w:rsidRPr="00B853B9">
        <w:rPr>
          <w:rFonts w:ascii="Arial" w:hAnsi="Arial" w:cs="Arial"/>
          <w:spacing w:val="-6"/>
        </w:rPr>
        <w:t xml:space="preserve">e Tecnico di Laboratorio </w:t>
      </w:r>
      <w:r w:rsidR="00F94794" w:rsidRPr="00B853B9">
        <w:rPr>
          <w:rFonts w:ascii="Arial" w:hAnsi="Arial" w:cs="Arial"/>
          <w:spacing w:val="-6"/>
        </w:rPr>
        <w:t>con 1,2</w:t>
      </w:r>
      <w:r w:rsidR="00D75552" w:rsidRPr="00B853B9">
        <w:rPr>
          <w:rFonts w:ascii="Arial" w:hAnsi="Arial" w:cs="Arial"/>
          <w:spacing w:val="-6"/>
        </w:rPr>
        <w:t>;</w:t>
      </w:r>
      <w:r w:rsidR="00F94794" w:rsidRPr="00B853B9">
        <w:rPr>
          <w:rFonts w:ascii="Arial" w:hAnsi="Arial" w:cs="Arial"/>
          <w:spacing w:val="-6"/>
        </w:rPr>
        <w:t xml:space="preserve"> Tecnico di Fisiopatologia Cardiocircolatoria</w:t>
      </w:r>
      <w:r w:rsidR="00F94794" w:rsidRPr="00B853B9">
        <w:rPr>
          <w:rFonts w:ascii="Arial" w:hAnsi="Arial" w:cs="Arial"/>
          <w:spacing w:val="-7"/>
        </w:rPr>
        <w:t xml:space="preserve"> con 1,1 e Infermiere con 1,0. </w:t>
      </w:r>
    </w:p>
    <w:p w14:paraId="0DEEB59F" w14:textId="6DBCED12" w:rsidR="00D75552" w:rsidRPr="00B853B9" w:rsidRDefault="00F94794" w:rsidP="00D75552">
      <w:pPr>
        <w:widowControl w:val="0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  <w:spacing w:val="-7"/>
        </w:rPr>
        <w:t xml:space="preserve">Sotto il rapporto D/P di 1: </w:t>
      </w:r>
      <w:r w:rsidRPr="00B853B9">
        <w:rPr>
          <w:rFonts w:ascii="Arial" w:hAnsi="Arial" w:cs="Arial"/>
          <w:spacing w:val="-6"/>
        </w:rPr>
        <w:t xml:space="preserve">Ortottista </w:t>
      </w:r>
      <w:r w:rsidR="005C20B7" w:rsidRPr="00B853B9">
        <w:rPr>
          <w:rFonts w:ascii="Arial" w:hAnsi="Arial" w:cs="Arial"/>
          <w:spacing w:val="-6"/>
        </w:rPr>
        <w:t xml:space="preserve">con </w:t>
      </w:r>
      <w:r w:rsidRPr="00B853B9">
        <w:rPr>
          <w:rFonts w:ascii="Arial" w:hAnsi="Arial" w:cs="Arial"/>
          <w:spacing w:val="-7"/>
        </w:rPr>
        <w:t>0,9</w:t>
      </w:r>
      <w:r w:rsidR="00D75552" w:rsidRPr="00B853B9">
        <w:rPr>
          <w:rFonts w:ascii="Arial" w:hAnsi="Arial" w:cs="Arial"/>
          <w:spacing w:val="-7"/>
        </w:rPr>
        <w:t>;</w:t>
      </w:r>
      <w:r w:rsidRPr="00B853B9">
        <w:rPr>
          <w:rFonts w:ascii="Arial" w:hAnsi="Arial" w:cs="Arial"/>
          <w:spacing w:val="-7"/>
        </w:rPr>
        <w:t xml:space="preserve"> </w:t>
      </w:r>
      <w:r w:rsidRPr="00B853B9">
        <w:rPr>
          <w:rFonts w:ascii="Arial" w:hAnsi="Arial" w:cs="Arial"/>
          <w:spacing w:val="-6"/>
        </w:rPr>
        <w:t>Educatore P</w:t>
      </w:r>
      <w:r w:rsidR="00FF2939" w:rsidRPr="00B853B9">
        <w:rPr>
          <w:rFonts w:ascii="Arial" w:hAnsi="Arial" w:cs="Arial"/>
          <w:spacing w:val="-6"/>
        </w:rPr>
        <w:t>.</w:t>
      </w:r>
      <w:r w:rsidRPr="00B853B9">
        <w:rPr>
          <w:rFonts w:ascii="Arial" w:hAnsi="Arial" w:cs="Arial"/>
          <w:spacing w:val="-7"/>
        </w:rPr>
        <w:t xml:space="preserve"> e </w:t>
      </w:r>
      <w:r w:rsidRPr="00B853B9">
        <w:rPr>
          <w:rFonts w:ascii="Arial" w:hAnsi="Arial" w:cs="Arial"/>
          <w:spacing w:val="-4"/>
        </w:rPr>
        <w:t>Tecnico Prevenzione</w:t>
      </w:r>
      <w:r w:rsidRPr="00B853B9">
        <w:rPr>
          <w:rFonts w:ascii="Arial" w:hAnsi="Arial" w:cs="Arial"/>
          <w:spacing w:val="-7"/>
        </w:rPr>
        <w:t xml:space="preserve"> con </w:t>
      </w:r>
      <w:r w:rsidR="00D75552" w:rsidRPr="00B853B9">
        <w:rPr>
          <w:rFonts w:ascii="Arial" w:hAnsi="Arial" w:cs="Arial"/>
          <w:spacing w:val="-7"/>
        </w:rPr>
        <w:t xml:space="preserve">0, 7; </w:t>
      </w:r>
      <w:r w:rsidRPr="00B853B9">
        <w:rPr>
          <w:rFonts w:ascii="Arial" w:hAnsi="Arial" w:cs="Arial"/>
          <w:spacing w:val="-7"/>
        </w:rPr>
        <w:t>Tecnico Ortopedico 0,5</w:t>
      </w:r>
      <w:r w:rsidR="00D75552" w:rsidRPr="00B853B9">
        <w:rPr>
          <w:rFonts w:ascii="Arial" w:hAnsi="Arial" w:cs="Arial"/>
          <w:spacing w:val="-7"/>
        </w:rPr>
        <w:t>;</w:t>
      </w:r>
      <w:r w:rsidRPr="00B853B9">
        <w:rPr>
          <w:rFonts w:ascii="Arial" w:hAnsi="Arial" w:cs="Arial"/>
          <w:spacing w:val="-7"/>
        </w:rPr>
        <w:t xml:space="preserve"> Tecnico Audioprotesista, </w:t>
      </w:r>
      <w:r w:rsidRPr="00B853B9">
        <w:rPr>
          <w:rFonts w:ascii="Arial" w:hAnsi="Arial" w:cs="Arial"/>
          <w:w w:val="90"/>
        </w:rPr>
        <w:t>Tecnico Audiometrista</w:t>
      </w:r>
      <w:r w:rsidR="00FF2939" w:rsidRPr="00B853B9">
        <w:rPr>
          <w:rFonts w:ascii="Arial" w:hAnsi="Arial" w:cs="Arial"/>
          <w:w w:val="90"/>
        </w:rPr>
        <w:t xml:space="preserve">, </w:t>
      </w:r>
      <w:r w:rsidRPr="00B853B9">
        <w:rPr>
          <w:rFonts w:ascii="Arial" w:hAnsi="Arial" w:cs="Arial"/>
          <w:spacing w:val="-6"/>
        </w:rPr>
        <w:t xml:space="preserve">Terapista Occupazionale </w:t>
      </w:r>
      <w:r w:rsidRPr="00B853B9">
        <w:rPr>
          <w:rFonts w:ascii="Arial" w:hAnsi="Arial" w:cs="Arial"/>
          <w:spacing w:val="-7"/>
        </w:rPr>
        <w:t>con 0,4</w:t>
      </w:r>
      <w:r w:rsidR="00FF2939" w:rsidRPr="00B853B9">
        <w:rPr>
          <w:rFonts w:ascii="Arial" w:hAnsi="Arial" w:cs="Arial"/>
          <w:spacing w:val="-4"/>
        </w:rPr>
        <w:t xml:space="preserve"> e </w:t>
      </w:r>
      <w:r w:rsidR="00A30071" w:rsidRPr="00B853B9">
        <w:rPr>
          <w:rFonts w:ascii="Arial" w:hAnsi="Arial" w:cs="Arial"/>
          <w:spacing w:val="-4"/>
        </w:rPr>
        <w:t>i</w:t>
      </w:r>
      <w:r w:rsidR="00FF2939" w:rsidRPr="00B853B9">
        <w:rPr>
          <w:rFonts w:ascii="Arial" w:hAnsi="Arial" w:cs="Arial"/>
          <w:spacing w:val="-4"/>
        </w:rPr>
        <w:t>nfine</w:t>
      </w:r>
      <w:r w:rsidRPr="00B853B9">
        <w:rPr>
          <w:rFonts w:ascii="Arial" w:hAnsi="Arial" w:cs="Arial"/>
          <w:spacing w:val="-4"/>
        </w:rPr>
        <w:t xml:space="preserve"> </w:t>
      </w:r>
      <w:r w:rsidRPr="00B853B9">
        <w:rPr>
          <w:rFonts w:ascii="Arial" w:hAnsi="Arial" w:cs="Arial"/>
          <w:w w:val="90"/>
        </w:rPr>
        <w:t>Assistente Sanitario con 0,3</w:t>
      </w:r>
      <w:r w:rsidR="00FF2939" w:rsidRPr="00B853B9">
        <w:rPr>
          <w:rFonts w:ascii="Arial" w:hAnsi="Arial" w:cs="Arial"/>
          <w:w w:val="90"/>
        </w:rPr>
        <w:t>.</w:t>
      </w:r>
    </w:p>
    <w:p w14:paraId="6046E420" w14:textId="3722A5D5" w:rsidR="00F94794" w:rsidRPr="00B853B9" w:rsidRDefault="00F94794" w:rsidP="00D75552">
      <w:pPr>
        <w:widowControl w:val="0"/>
        <w:ind w:firstLine="284"/>
        <w:jc w:val="both"/>
        <w:rPr>
          <w:rFonts w:ascii="Arial" w:hAnsi="Arial" w:cs="Arial"/>
          <w:bCs/>
        </w:rPr>
      </w:pPr>
      <w:r w:rsidRPr="00B853B9">
        <w:rPr>
          <w:rFonts w:ascii="Arial" w:hAnsi="Arial" w:cs="Arial"/>
          <w:bCs/>
        </w:rPr>
        <w:t xml:space="preserve">Tuttavia, va </w:t>
      </w:r>
      <w:r w:rsidR="00D75552" w:rsidRPr="00B853B9">
        <w:rPr>
          <w:rFonts w:ascii="Arial" w:hAnsi="Arial" w:cs="Arial"/>
          <w:bCs/>
        </w:rPr>
        <w:t>evidenziato</w:t>
      </w:r>
      <w:r w:rsidRPr="00B853B9">
        <w:rPr>
          <w:rFonts w:ascii="Arial" w:hAnsi="Arial" w:cs="Arial"/>
          <w:bCs/>
        </w:rPr>
        <w:t xml:space="preserve"> che successivamente l</w:t>
      </w:r>
      <w:r w:rsidR="00FF2939" w:rsidRPr="00B853B9">
        <w:rPr>
          <w:rFonts w:ascii="Arial" w:hAnsi="Arial" w:cs="Arial"/>
          <w:bCs/>
        </w:rPr>
        <w:t>a</w:t>
      </w:r>
      <w:r w:rsidRPr="00B853B9">
        <w:rPr>
          <w:rFonts w:ascii="Arial" w:hAnsi="Arial" w:cs="Arial"/>
          <w:bCs/>
        </w:rPr>
        <w:t xml:space="preserve"> copertur</w:t>
      </w:r>
      <w:r w:rsidR="00A30071" w:rsidRPr="00B853B9">
        <w:rPr>
          <w:rFonts w:ascii="Arial" w:hAnsi="Arial" w:cs="Arial"/>
          <w:bCs/>
        </w:rPr>
        <w:t>a</w:t>
      </w:r>
      <w:r w:rsidRPr="00B853B9">
        <w:rPr>
          <w:rFonts w:ascii="Arial" w:hAnsi="Arial" w:cs="Arial"/>
          <w:bCs/>
        </w:rPr>
        <w:t xml:space="preserve"> dei posti </w:t>
      </w:r>
      <w:r w:rsidR="00FF2939" w:rsidRPr="00B853B9">
        <w:rPr>
          <w:rFonts w:ascii="Arial" w:hAnsi="Arial" w:cs="Arial"/>
          <w:bCs/>
        </w:rPr>
        <w:t xml:space="preserve">può </w:t>
      </w:r>
      <w:r w:rsidRPr="00B853B9">
        <w:rPr>
          <w:rFonts w:ascii="Arial" w:hAnsi="Arial" w:cs="Arial"/>
          <w:bCs/>
        </w:rPr>
        <w:t>aumenta</w:t>
      </w:r>
      <w:r w:rsidR="00FF2939" w:rsidRPr="00B853B9">
        <w:rPr>
          <w:rFonts w:ascii="Arial" w:hAnsi="Arial" w:cs="Arial"/>
          <w:bCs/>
        </w:rPr>
        <w:t>re sia</w:t>
      </w:r>
      <w:r w:rsidRPr="00B853B9">
        <w:rPr>
          <w:rFonts w:ascii="Arial" w:hAnsi="Arial" w:cs="Arial"/>
          <w:bCs/>
        </w:rPr>
        <w:t xml:space="preserve"> tramite le graduatorie derivate dalle domande di seconda e terza scelte dei Corsi</w:t>
      </w:r>
      <w:r w:rsidR="00FF2939" w:rsidRPr="00B853B9">
        <w:rPr>
          <w:rFonts w:ascii="Arial" w:hAnsi="Arial" w:cs="Arial"/>
          <w:bCs/>
        </w:rPr>
        <w:t xml:space="preserve"> che dalla novità dell</w:t>
      </w:r>
      <w:r w:rsidR="00A30071" w:rsidRPr="00B853B9">
        <w:rPr>
          <w:rFonts w:ascii="Arial" w:hAnsi="Arial" w:cs="Arial"/>
          <w:bCs/>
        </w:rPr>
        <w:t>’utilizzo</w:t>
      </w:r>
      <w:r w:rsidR="00FF2939" w:rsidRPr="00B853B9">
        <w:rPr>
          <w:rFonts w:ascii="Arial" w:hAnsi="Arial" w:cs="Arial"/>
          <w:bCs/>
        </w:rPr>
        <w:t xml:space="preserve"> dei posti </w:t>
      </w:r>
      <w:r w:rsidR="00BE546B" w:rsidRPr="00B853B9">
        <w:rPr>
          <w:rFonts w:ascii="Arial" w:hAnsi="Arial" w:cs="Arial"/>
          <w:bCs/>
        </w:rPr>
        <w:t>residui</w:t>
      </w:r>
      <w:r w:rsidR="00FF2939" w:rsidRPr="00B853B9">
        <w:rPr>
          <w:rFonts w:ascii="Arial" w:hAnsi="Arial" w:cs="Arial"/>
          <w:bCs/>
        </w:rPr>
        <w:t xml:space="preserve"> su alt</w:t>
      </w:r>
      <w:r w:rsidR="00A30071" w:rsidRPr="00B853B9">
        <w:rPr>
          <w:rFonts w:ascii="Arial" w:hAnsi="Arial" w:cs="Arial"/>
          <w:bCs/>
        </w:rPr>
        <w:t>re Università</w:t>
      </w:r>
      <w:r w:rsidR="00FF2939" w:rsidRPr="00B853B9">
        <w:rPr>
          <w:rFonts w:ascii="Arial" w:hAnsi="Arial" w:cs="Arial"/>
          <w:bCs/>
        </w:rPr>
        <w:t>, come da Decreto MUR n. 1116 del 31 luglio 2024, art. 6.</w:t>
      </w:r>
      <w:r w:rsidR="00A30071" w:rsidRPr="00B853B9">
        <w:rPr>
          <w:rFonts w:ascii="Arial" w:hAnsi="Arial" w:cs="Arial"/>
          <w:bCs/>
        </w:rPr>
        <w:t xml:space="preserve"> </w:t>
      </w:r>
      <w:r w:rsidR="00FF2939" w:rsidRPr="00B853B9">
        <w:rPr>
          <w:rFonts w:ascii="Arial" w:hAnsi="Arial" w:cs="Arial"/>
          <w:bCs/>
        </w:rPr>
        <w:t>comma 6</w:t>
      </w:r>
      <w:r w:rsidR="00A30071" w:rsidRPr="00B853B9">
        <w:rPr>
          <w:rFonts w:ascii="Arial" w:hAnsi="Arial" w:cs="Arial"/>
          <w:bCs/>
        </w:rPr>
        <w:t>, a seguito della proposta della Conferenza CLPS.</w:t>
      </w:r>
    </w:p>
    <w:p w14:paraId="56FBB8BE" w14:textId="77777777" w:rsidR="00F94794" w:rsidRPr="00B853B9" w:rsidRDefault="00F94794" w:rsidP="0044563B">
      <w:pPr>
        <w:widowControl w:val="0"/>
        <w:ind w:firstLine="284"/>
        <w:jc w:val="both"/>
        <w:rPr>
          <w:rFonts w:ascii="Arial" w:hAnsi="Arial" w:cs="Arial"/>
          <w:spacing w:val="-6"/>
        </w:rPr>
      </w:pPr>
    </w:p>
    <w:p w14:paraId="59D72434" w14:textId="4A193D1A" w:rsidR="00AB279B" w:rsidRPr="00B853B9" w:rsidRDefault="00AB279B" w:rsidP="00AF5C0C">
      <w:pPr>
        <w:rPr>
          <w:rFonts w:ascii="Arial" w:hAnsi="Arial" w:cs="Arial"/>
          <w:b/>
          <w:spacing w:val="-6"/>
        </w:rPr>
      </w:pPr>
      <w:r w:rsidRPr="00B853B9">
        <w:rPr>
          <w:rFonts w:ascii="Arial" w:hAnsi="Arial" w:cs="Arial"/>
          <w:b/>
          <w:spacing w:val="-6"/>
        </w:rPr>
        <w:t xml:space="preserve">Docenti </w:t>
      </w:r>
      <w:r w:rsidR="00AF5C0C" w:rsidRPr="00B853B9">
        <w:rPr>
          <w:rFonts w:ascii="Arial" w:hAnsi="Arial" w:cs="Arial"/>
          <w:b/>
          <w:spacing w:val="-6"/>
        </w:rPr>
        <w:t xml:space="preserve">per </w:t>
      </w:r>
      <w:r w:rsidRPr="00B853B9">
        <w:rPr>
          <w:rFonts w:ascii="Arial" w:hAnsi="Arial" w:cs="Arial"/>
          <w:b/>
          <w:spacing w:val="-6"/>
        </w:rPr>
        <w:t>gli insegnamenti professionalizzanti MED/45-50</w:t>
      </w:r>
    </w:p>
    <w:p w14:paraId="7EC4709D" w14:textId="57A9686A" w:rsidR="00A30071" w:rsidRPr="00B853B9" w:rsidRDefault="00D166F6" w:rsidP="00A30071">
      <w:pPr>
        <w:ind w:firstLine="284"/>
        <w:jc w:val="both"/>
        <w:rPr>
          <w:rFonts w:ascii="Arial" w:hAnsi="Arial" w:cs="Arial"/>
          <w:spacing w:val="-6"/>
        </w:rPr>
      </w:pPr>
      <w:r w:rsidRPr="00B853B9">
        <w:rPr>
          <w:rFonts w:ascii="Arial" w:hAnsi="Arial" w:cs="Arial"/>
        </w:rPr>
        <w:t>Si conferma la</w:t>
      </w:r>
      <w:r w:rsidR="00AB279B" w:rsidRPr="00B853B9">
        <w:rPr>
          <w:rFonts w:ascii="Arial" w:hAnsi="Arial" w:cs="Arial"/>
        </w:rPr>
        <w:t xml:space="preserve"> insufficiente presenza di docenti appartenenti allo specifico profilo professionale, chiamati in ruolo </w:t>
      </w:r>
      <w:r w:rsidR="00AB279B" w:rsidRPr="00B853B9">
        <w:rPr>
          <w:rFonts w:ascii="Arial" w:hAnsi="Arial" w:cs="Arial"/>
        </w:rPr>
        <w:t>d</w:t>
      </w:r>
      <w:r w:rsidR="00A30071" w:rsidRPr="00B853B9">
        <w:rPr>
          <w:rFonts w:ascii="Arial" w:hAnsi="Arial" w:cs="Arial"/>
        </w:rPr>
        <w:t>a</w:t>
      </w:r>
      <w:r w:rsidR="00AB279B" w:rsidRPr="00B853B9">
        <w:rPr>
          <w:rFonts w:ascii="Arial" w:hAnsi="Arial" w:cs="Arial"/>
        </w:rPr>
        <w:t xml:space="preserve">lle Università, </w:t>
      </w:r>
      <w:r w:rsidR="00C65937" w:rsidRPr="00B853B9">
        <w:rPr>
          <w:rFonts w:ascii="Arial" w:hAnsi="Arial" w:cs="Arial"/>
        </w:rPr>
        <w:t xml:space="preserve">e </w:t>
      </w:r>
      <w:r w:rsidR="00632FCD" w:rsidRPr="00B853B9">
        <w:rPr>
          <w:rFonts w:ascii="Arial" w:hAnsi="Arial" w:cs="Arial"/>
        </w:rPr>
        <w:t>la</w:t>
      </w:r>
      <w:r w:rsidR="00C65937" w:rsidRPr="00B853B9">
        <w:rPr>
          <w:rFonts w:ascii="Arial" w:hAnsi="Arial" w:cs="Arial"/>
        </w:rPr>
        <w:t xml:space="preserve"> prevalenza </w:t>
      </w:r>
      <w:r w:rsidR="00AB279B" w:rsidRPr="00B853B9">
        <w:rPr>
          <w:rFonts w:ascii="Arial" w:hAnsi="Arial" w:cs="Arial"/>
        </w:rPr>
        <w:t>dell’affidamento de</w:t>
      </w:r>
      <w:r w:rsidR="00A141BA" w:rsidRPr="00B853B9">
        <w:rPr>
          <w:rFonts w:ascii="Arial" w:hAnsi="Arial" w:cs="Arial"/>
        </w:rPr>
        <w:t>gli insegnamenti</w:t>
      </w:r>
      <w:r w:rsidR="00AB279B" w:rsidRPr="00B853B9">
        <w:rPr>
          <w:rFonts w:ascii="Arial" w:hAnsi="Arial" w:cs="Arial"/>
        </w:rPr>
        <w:t xml:space="preserve"> a </w:t>
      </w:r>
      <w:r w:rsidR="008C013C" w:rsidRPr="00B853B9">
        <w:rPr>
          <w:rFonts w:ascii="Arial" w:hAnsi="Arial" w:cs="Arial"/>
        </w:rPr>
        <w:t xml:space="preserve">docenti a </w:t>
      </w:r>
      <w:r w:rsidR="00AB279B" w:rsidRPr="00B853B9">
        <w:rPr>
          <w:rFonts w:ascii="Arial" w:hAnsi="Arial" w:cs="Arial"/>
          <w:spacing w:val="-6"/>
        </w:rPr>
        <w:t>contratto</w:t>
      </w:r>
      <w:r w:rsidR="00F77639" w:rsidRPr="00B853B9">
        <w:rPr>
          <w:rFonts w:ascii="Arial" w:hAnsi="Arial" w:cs="Arial"/>
          <w:spacing w:val="-6"/>
        </w:rPr>
        <w:t xml:space="preserve">, in gran parte dipendenti </w:t>
      </w:r>
      <w:r w:rsidR="00A30071" w:rsidRPr="00B853B9">
        <w:rPr>
          <w:rFonts w:ascii="Arial" w:hAnsi="Arial" w:cs="Arial"/>
          <w:spacing w:val="-6"/>
        </w:rPr>
        <w:t>SSN.</w:t>
      </w:r>
    </w:p>
    <w:p w14:paraId="69C6B4B3" w14:textId="77777777" w:rsidR="00420CE4" w:rsidRPr="00B853B9" w:rsidRDefault="00AB279B" w:rsidP="00AB279B">
      <w:pPr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Sul totale di </w:t>
      </w:r>
      <w:r w:rsidR="00250ABD" w:rsidRPr="00B853B9">
        <w:rPr>
          <w:rFonts w:ascii="Arial" w:hAnsi="Arial" w:cs="Arial"/>
        </w:rPr>
        <w:t>71</w:t>
      </w:r>
      <w:r w:rsidR="00DD535B" w:rsidRPr="00B853B9">
        <w:rPr>
          <w:rFonts w:ascii="Arial" w:hAnsi="Arial" w:cs="Arial"/>
        </w:rPr>
        <w:t>7</w:t>
      </w:r>
      <w:r w:rsidRPr="00B853B9">
        <w:rPr>
          <w:rFonts w:ascii="Arial" w:hAnsi="Arial" w:cs="Arial"/>
        </w:rPr>
        <w:t xml:space="preserve"> docenti de</w:t>
      </w:r>
      <w:r w:rsidR="00F31CAD" w:rsidRPr="00B853B9">
        <w:rPr>
          <w:rFonts w:ascii="Arial" w:hAnsi="Arial" w:cs="Arial"/>
        </w:rPr>
        <w:t xml:space="preserve">gli ex </w:t>
      </w:r>
      <w:r w:rsidRPr="00B853B9">
        <w:rPr>
          <w:rFonts w:ascii="Arial" w:hAnsi="Arial" w:cs="Arial"/>
        </w:rPr>
        <w:t xml:space="preserve">SSD MED/45-50, </w:t>
      </w:r>
      <w:r w:rsidR="00781934" w:rsidRPr="00B853B9">
        <w:rPr>
          <w:rFonts w:ascii="Arial" w:hAnsi="Arial" w:cs="Arial"/>
        </w:rPr>
        <w:t xml:space="preserve">che lo scorso anno erano </w:t>
      </w:r>
      <w:r w:rsidR="00250ABD" w:rsidRPr="00B853B9">
        <w:rPr>
          <w:rFonts w:ascii="Arial" w:hAnsi="Arial" w:cs="Arial"/>
        </w:rPr>
        <w:t>666</w:t>
      </w:r>
      <w:r w:rsidR="00781934" w:rsidRPr="00B853B9">
        <w:rPr>
          <w:rFonts w:ascii="Arial" w:hAnsi="Arial" w:cs="Arial"/>
        </w:rPr>
        <w:t xml:space="preserve"> e </w:t>
      </w:r>
      <w:r w:rsidRPr="00B853B9">
        <w:rPr>
          <w:rFonts w:ascii="Arial" w:hAnsi="Arial" w:cs="Arial"/>
        </w:rPr>
        <w:t xml:space="preserve">che </w:t>
      </w:r>
      <w:r w:rsidR="003B179B" w:rsidRPr="00B853B9">
        <w:rPr>
          <w:rFonts w:ascii="Arial" w:hAnsi="Arial" w:cs="Arial"/>
        </w:rPr>
        <w:t>fanno parte de</w:t>
      </w:r>
      <w:r w:rsidR="00781934" w:rsidRPr="00B853B9">
        <w:rPr>
          <w:rFonts w:ascii="Arial" w:hAnsi="Arial" w:cs="Arial"/>
        </w:rPr>
        <w:t>i 9.</w:t>
      </w:r>
      <w:r w:rsidR="00250ABD" w:rsidRPr="00B853B9">
        <w:rPr>
          <w:rFonts w:ascii="Arial" w:hAnsi="Arial" w:cs="Arial"/>
        </w:rPr>
        <w:t>9</w:t>
      </w:r>
      <w:r w:rsidR="00DD535B" w:rsidRPr="00B853B9">
        <w:rPr>
          <w:rFonts w:ascii="Arial" w:hAnsi="Arial" w:cs="Arial"/>
        </w:rPr>
        <w:t>73</w:t>
      </w:r>
      <w:r w:rsidRPr="00B853B9">
        <w:rPr>
          <w:rFonts w:ascii="Arial" w:hAnsi="Arial" w:cs="Arial"/>
        </w:rPr>
        <w:t xml:space="preserve"> dell’</w:t>
      </w:r>
      <w:r w:rsidR="003B179B" w:rsidRPr="00B853B9">
        <w:rPr>
          <w:rFonts w:ascii="Arial" w:hAnsi="Arial" w:cs="Arial"/>
        </w:rPr>
        <w:t xml:space="preserve">intera </w:t>
      </w:r>
      <w:r w:rsidRPr="00B853B9">
        <w:rPr>
          <w:rFonts w:ascii="Arial" w:hAnsi="Arial" w:cs="Arial"/>
        </w:rPr>
        <w:t xml:space="preserve">area 6 di Medicina </w:t>
      </w:r>
      <w:r w:rsidRPr="00B853B9">
        <w:rPr>
          <w:rFonts w:ascii="Arial" w:hAnsi="Arial" w:cs="Arial"/>
          <w:i/>
          <w:u w:val="single"/>
        </w:rPr>
        <w:t>(Tab. 3</w:t>
      </w:r>
      <w:r w:rsidR="00984B2B" w:rsidRPr="00B853B9">
        <w:rPr>
          <w:rFonts w:ascii="Arial" w:hAnsi="Arial" w:cs="Arial"/>
          <w:i/>
          <w:u w:val="single"/>
        </w:rPr>
        <w:t xml:space="preserve"> </w:t>
      </w:r>
      <w:r w:rsidRPr="00B853B9">
        <w:rPr>
          <w:rFonts w:ascii="Arial" w:hAnsi="Arial" w:cs="Arial"/>
          <w:i/>
          <w:u w:val="single"/>
        </w:rPr>
        <w:t>B)</w:t>
      </w:r>
      <w:r w:rsidRPr="00B853B9">
        <w:rPr>
          <w:rFonts w:ascii="Arial" w:hAnsi="Arial" w:cs="Arial"/>
        </w:rPr>
        <w:t xml:space="preserve"> </w:t>
      </w:r>
      <w:r w:rsidR="008C013C" w:rsidRPr="00B853B9">
        <w:rPr>
          <w:rFonts w:ascii="Arial" w:hAnsi="Arial" w:cs="Arial"/>
        </w:rPr>
        <w:t xml:space="preserve">solo </w:t>
      </w:r>
      <w:r w:rsidR="00250ABD" w:rsidRPr="00B853B9">
        <w:rPr>
          <w:rFonts w:ascii="Arial" w:hAnsi="Arial" w:cs="Arial"/>
        </w:rPr>
        <w:t>10</w:t>
      </w:r>
      <w:r w:rsidR="00DD535B" w:rsidRPr="00B853B9">
        <w:rPr>
          <w:rFonts w:ascii="Arial" w:hAnsi="Arial" w:cs="Arial"/>
        </w:rPr>
        <w:t>9</w:t>
      </w:r>
      <w:r w:rsidR="00AB52E8" w:rsidRPr="00B853B9">
        <w:rPr>
          <w:rFonts w:ascii="Arial" w:hAnsi="Arial" w:cs="Arial"/>
        </w:rPr>
        <w:t>,</w:t>
      </w:r>
      <w:r w:rsidRPr="00B853B9">
        <w:rPr>
          <w:rFonts w:ascii="Arial" w:hAnsi="Arial" w:cs="Arial"/>
        </w:rPr>
        <w:t xml:space="preserve"> </w:t>
      </w:r>
      <w:r w:rsidR="00AB52E8" w:rsidRPr="00B853B9">
        <w:rPr>
          <w:rFonts w:ascii="Arial" w:hAnsi="Arial" w:cs="Arial"/>
        </w:rPr>
        <w:t>pari ad appena il 1</w:t>
      </w:r>
      <w:r w:rsidR="00250ABD" w:rsidRPr="00B853B9">
        <w:rPr>
          <w:rFonts w:ascii="Arial" w:hAnsi="Arial" w:cs="Arial"/>
        </w:rPr>
        <w:t>5</w:t>
      </w:r>
      <w:r w:rsidR="00AB52E8" w:rsidRPr="00B853B9">
        <w:rPr>
          <w:rFonts w:ascii="Arial" w:hAnsi="Arial" w:cs="Arial"/>
        </w:rPr>
        <w:t>%</w:t>
      </w:r>
      <w:r w:rsidR="00D21270" w:rsidRPr="00B853B9">
        <w:rPr>
          <w:rFonts w:ascii="Arial" w:hAnsi="Arial" w:cs="Arial"/>
        </w:rPr>
        <w:t>,</w:t>
      </w:r>
      <w:r w:rsidR="00AB52E8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 xml:space="preserve">appartengono ai profili </w:t>
      </w:r>
      <w:r w:rsidR="003B179B" w:rsidRPr="00B853B9">
        <w:rPr>
          <w:rFonts w:ascii="Arial" w:hAnsi="Arial" w:cs="Arial"/>
        </w:rPr>
        <w:t>d</w:t>
      </w:r>
      <w:r w:rsidR="008C013C" w:rsidRPr="00B853B9">
        <w:rPr>
          <w:rFonts w:ascii="Arial" w:hAnsi="Arial" w:cs="Arial"/>
        </w:rPr>
        <w:t xml:space="preserve">elle </w:t>
      </w:r>
      <w:r w:rsidR="00D958E8" w:rsidRPr="00B853B9">
        <w:rPr>
          <w:rFonts w:ascii="Arial" w:hAnsi="Arial" w:cs="Arial"/>
        </w:rPr>
        <w:t>professioni</w:t>
      </w:r>
      <w:r w:rsidR="008C013C" w:rsidRPr="00B853B9">
        <w:rPr>
          <w:rFonts w:ascii="Arial" w:hAnsi="Arial" w:cs="Arial"/>
        </w:rPr>
        <w:t xml:space="preserve"> </w:t>
      </w:r>
      <w:r w:rsidR="00D958E8" w:rsidRPr="00B853B9">
        <w:rPr>
          <w:rFonts w:ascii="Arial" w:hAnsi="Arial" w:cs="Arial"/>
        </w:rPr>
        <w:t>sanitarie</w:t>
      </w:r>
      <w:r w:rsidR="00D21270" w:rsidRPr="00B853B9">
        <w:rPr>
          <w:rFonts w:ascii="Arial" w:hAnsi="Arial" w:cs="Arial"/>
        </w:rPr>
        <w:t xml:space="preserve"> dei</w:t>
      </w:r>
      <w:r w:rsidR="00AB52E8" w:rsidRPr="00B853B9">
        <w:rPr>
          <w:rFonts w:ascii="Arial" w:hAnsi="Arial" w:cs="Arial"/>
        </w:rPr>
        <w:t xml:space="preserve"> Settori specifici</w:t>
      </w:r>
      <w:r w:rsidR="00D21270" w:rsidRPr="00B853B9">
        <w:rPr>
          <w:rFonts w:ascii="Arial" w:hAnsi="Arial" w:cs="Arial"/>
        </w:rPr>
        <w:t>.</w:t>
      </w:r>
      <w:r w:rsidR="008D68D7" w:rsidRPr="00B853B9">
        <w:rPr>
          <w:rFonts w:ascii="Arial" w:hAnsi="Arial" w:cs="Arial"/>
        </w:rPr>
        <w:t xml:space="preserve"> </w:t>
      </w:r>
    </w:p>
    <w:p w14:paraId="5A9AD9E3" w14:textId="448CD4A6" w:rsidR="00EB0874" w:rsidRPr="00B853B9" w:rsidRDefault="008C013C" w:rsidP="00AB279B">
      <w:pPr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Il Settore </w:t>
      </w:r>
      <w:r w:rsidR="00AB279B" w:rsidRPr="00B853B9">
        <w:rPr>
          <w:rFonts w:ascii="Arial" w:hAnsi="Arial" w:cs="Arial"/>
        </w:rPr>
        <w:t>MED/45</w:t>
      </w:r>
      <w:r w:rsidRPr="00B853B9">
        <w:rPr>
          <w:rFonts w:ascii="Arial" w:hAnsi="Arial" w:cs="Arial"/>
        </w:rPr>
        <w:t xml:space="preserve"> comprende </w:t>
      </w:r>
      <w:r w:rsidR="00DD535B" w:rsidRPr="00B853B9">
        <w:rPr>
          <w:rFonts w:ascii="Arial" w:hAnsi="Arial" w:cs="Arial"/>
        </w:rPr>
        <w:t>80</w:t>
      </w:r>
      <w:r w:rsidRPr="00B853B9">
        <w:rPr>
          <w:rFonts w:ascii="Arial" w:hAnsi="Arial" w:cs="Arial"/>
        </w:rPr>
        <w:t xml:space="preserve"> docenti strutturati di cui </w:t>
      </w:r>
      <w:r w:rsidR="00250ABD" w:rsidRPr="00B853B9">
        <w:rPr>
          <w:rFonts w:ascii="Arial" w:hAnsi="Arial" w:cs="Arial"/>
        </w:rPr>
        <w:t>7</w:t>
      </w:r>
      <w:r w:rsidR="00DD535B" w:rsidRPr="00B853B9">
        <w:rPr>
          <w:rFonts w:ascii="Arial" w:hAnsi="Arial" w:cs="Arial"/>
        </w:rPr>
        <w:t>8</w:t>
      </w:r>
      <w:r w:rsidR="00AB279B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 xml:space="preserve">appartengono alla </w:t>
      </w:r>
      <w:r w:rsidR="00DD4AC1" w:rsidRPr="00B853B9">
        <w:rPr>
          <w:rFonts w:ascii="Arial" w:hAnsi="Arial" w:cs="Arial"/>
        </w:rPr>
        <w:t>professione</w:t>
      </w:r>
      <w:r w:rsidRPr="00B853B9">
        <w:rPr>
          <w:rFonts w:ascii="Arial" w:hAnsi="Arial" w:cs="Arial"/>
        </w:rPr>
        <w:t xml:space="preserve"> infermier</w:t>
      </w:r>
      <w:r w:rsidR="007D49EC" w:rsidRPr="00B853B9">
        <w:rPr>
          <w:rFonts w:ascii="Arial" w:hAnsi="Arial" w:cs="Arial"/>
        </w:rPr>
        <w:t>i</w:t>
      </w:r>
      <w:r w:rsidRPr="00B853B9">
        <w:rPr>
          <w:rFonts w:ascii="Arial" w:hAnsi="Arial" w:cs="Arial"/>
        </w:rPr>
        <w:t>stica; tuttavia</w:t>
      </w:r>
      <w:r w:rsidR="00CF6BBD" w:rsidRPr="00B853B9">
        <w:rPr>
          <w:rFonts w:ascii="Arial" w:hAnsi="Arial" w:cs="Arial"/>
        </w:rPr>
        <w:t>,</w:t>
      </w:r>
      <w:r w:rsidRPr="00B853B9">
        <w:rPr>
          <w:rFonts w:ascii="Arial" w:hAnsi="Arial" w:cs="Arial"/>
        </w:rPr>
        <w:t xml:space="preserve"> </w:t>
      </w:r>
      <w:r w:rsidR="00C65937" w:rsidRPr="00B853B9">
        <w:rPr>
          <w:rFonts w:ascii="Arial" w:hAnsi="Arial" w:cs="Arial"/>
        </w:rPr>
        <w:t xml:space="preserve">sono </w:t>
      </w:r>
      <w:r w:rsidRPr="00B853B9">
        <w:rPr>
          <w:rFonts w:ascii="Arial" w:hAnsi="Arial" w:cs="Arial"/>
        </w:rPr>
        <w:t>ancora di gran lunga insufficient</w:t>
      </w:r>
      <w:r w:rsidR="00C65937" w:rsidRPr="00B853B9">
        <w:rPr>
          <w:rFonts w:ascii="Arial" w:hAnsi="Arial" w:cs="Arial"/>
        </w:rPr>
        <w:t>i</w:t>
      </w:r>
      <w:r w:rsidRPr="00B853B9">
        <w:rPr>
          <w:rFonts w:ascii="Arial" w:hAnsi="Arial" w:cs="Arial"/>
        </w:rPr>
        <w:t xml:space="preserve"> </w:t>
      </w:r>
      <w:r w:rsidR="00C65937" w:rsidRPr="00B853B9">
        <w:rPr>
          <w:rFonts w:ascii="Arial" w:hAnsi="Arial" w:cs="Arial"/>
        </w:rPr>
        <w:t xml:space="preserve">se si </w:t>
      </w:r>
      <w:r w:rsidRPr="00B853B9">
        <w:rPr>
          <w:rFonts w:ascii="Arial" w:hAnsi="Arial" w:cs="Arial"/>
        </w:rPr>
        <w:t>considera</w:t>
      </w:r>
      <w:r w:rsidR="00C65937" w:rsidRPr="00B853B9">
        <w:rPr>
          <w:rFonts w:ascii="Arial" w:hAnsi="Arial" w:cs="Arial"/>
        </w:rPr>
        <w:t xml:space="preserve"> l’esistenza di</w:t>
      </w:r>
      <w:r w:rsidR="003D46AD" w:rsidRPr="00B853B9">
        <w:rPr>
          <w:rFonts w:ascii="Arial" w:hAnsi="Arial" w:cs="Arial"/>
        </w:rPr>
        <w:t xml:space="preserve"> 4</w:t>
      </w:r>
      <w:r w:rsidR="00250ABD" w:rsidRPr="00B853B9">
        <w:rPr>
          <w:rFonts w:ascii="Arial" w:hAnsi="Arial" w:cs="Arial"/>
        </w:rPr>
        <w:t>8</w:t>
      </w:r>
      <w:r w:rsidR="00AB279B" w:rsidRPr="00B853B9">
        <w:rPr>
          <w:rFonts w:ascii="Arial" w:hAnsi="Arial" w:cs="Arial"/>
        </w:rPr>
        <w:t xml:space="preserve"> </w:t>
      </w:r>
      <w:r w:rsidR="0051434D" w:rsidRPr="00B853B9">
        <w:rPr>
          <w:rFonts w:ascii="Arial" w:hAnsi="Arial" w:cs="Arial"/>
        </w:rPr>
        <w:t>Corsi</w:t>
      </w:r>
      <w:r w:rsidR="00AB279B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 xml:space="preserve">distribuiti su </w:t>
      </w:r>
      <w:r w:rsidR="00F77639" w:rsidRPr="00B853B9">
        <w:rPr>
          <w:rFonts w:ascii="Arial" w:hAnsi="Arial" w:cs="Arial"/>
        </w:rPr>
        <w:t xml:space="preserve">ben </w:t>
      </w:r>
      <w:r w:rsidR="00AB279B" w:rsidRPr="00B853B9">
        <w:rPr>
          <w:rFonts w:ascii="Arial" w:hAnsi="Arial" w:cs="Arial"/>
        </w:rPr>
        <w:t>2</w:t>
      </w:r>
      <w:r w:rsidR="00250ABD" w:rsidRPr="00B853B9">
        <w:rPr>
          <w:rFonts w:ascii="Arial" w:hAnsi="Arial" w:cs="Arial"/>
        </w:rPr>
        <w:t>41</w:t>
      </w:r>
      <w:r w:rsidR="00AB279B" w:rsidRPr="00B853B9">
        <w:rPr>
          <w:rFonts w:ascii="Arial" w:hAnsi="Arial" w:cs="Arial"/>
        </w:rPr>
        <w:t xml:space="preserve"> sedi.</w:t>
      </w:r>
      <w:r w:rsidR="00330684" w:rsidRPr="00B853B9">
        <w:rPr>
          <w:rFonts w:ascii="Arial" w:hAnsi="Arial" w:cs="Arial"/>
        </w:rPr>
        <w:t xml:space="preserve"> </w:t>
      </w:r>
    </w:p>
    <w:p w14:paraId="4361CE03" w14:textId="403D9943" w:rsidR="002C377D" w:rsidRPr="00B853B9" w:rsidRDefault="00EB410C" w:rsidP="00AB279B">
      <w:pPr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>N</w:t>
      </w:r>
      <w:r w:rsidR="00AB279B" w:rsidRPr="00B853B9">
        <w:rPr>
          <w:rFonts w:ascii="Arial" w:hAnsi="Arial" w:cs="Arial"/>
        </w:rPr>
        <w:t xml:space="preserve">essun ruolo </w:t>
      </w:r>
      <w:r w:rsidRPr="00B853B9">
        <w:rPr>
          <w:rFonts w:ascii="Arial" w:hAnsi="Arial" w:cs="Arial"/>
        </w:rPr>
        <w:t>fra i</w:t>
      </w:r>
      <w:r w:rsidR="004C0F56" w:rsidRPr="00B853B9">
        <w:rPr>
          <w:rFonts w:ascii="Arial" w:hAnsi="Arial" w:cs="Arial"/>
        </w:rPr>
        <w:t xml:space="preserve"> </w:t>
      </w:r>
      <w:r w:rsidR="00B218E4" w:rsidRPr="00B853B9">
        <w:rPr>
          <w:rFonts w:ascii="Arial" w:hAnsi="Arial" w:cs="Arial"/>
        </w:rPr>
        <w:t>2</w:t>
      </w:r>
      <w:r w:rsidR="00250ABD" w:rsidRPr="00B853B9">
        <w:rPr>
          <w:rFonts w:ascii="Arial" w:hAnsi="Arial" w:cs="Arial"/>
        </w:rPr>
        <w:t>5</w:t>
      </w:r>
      <w:r w:rsidR="00DD535B" w:rsidRPr="00B853B9">
        <w:rPr>
          <w:rFonts w:ascii="Arial" w:hAnsi="Arial" w:cs="Arial"/>
        </w:rPr>
        <w:t>4</w:t>
      </w:r>
      <w:r w:rsidR="00AB279B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>d</w:t>
      </w:r>
      <w:r w:rsidR="00EB0874" w:rsidRPr="00B853B9">
        <w:rPr>
          <w:rFonts w:ascii="Arial" w:hAnsi="Arial" w:cs="Arial"/>
        </w:rPr>
        <w:t>el</w:t>
      </w:r>
      <w:r w:rsidR="00AB279B" w:rsidRPr="00B853B9">
        <w:rPr>
          <w:rFonts w:ascii="Arial" w:hAnsi="Arial" w:cs="Arial"/>
        </w:rPr>
        <w:t xml:space="preserve"> MED/46 Tecniche di </w:t>
      </w:r>
      <w:r w:rsidR="00905D2B" w:rsidRPr="00B853B9">
        <w:rPr>
          <w:rFonts w:ascii="Arial" w:hAnsi="Arial" w:cs="Arial"/>
        </w:rPr>
        <w:t>L</w:t>
      </w:r>
      <w:r w:rsidR="00AB279B" w:rsidRPr="00B853B9">
        <w:rPr>
          <w:rFonts w:ascii="Arial" w:hAnsi="Arial" w:cs="Arial"/>
        </w:rPr>
        <w:t>aboratorio</w:t>
      </w:r>
      <w:r w:rsidRPr="00B853B9">
        <w:rPr>
          <w:rFonts w:ascii="Arial" w:hAnsi="Arial" w:cs="Arial"/>
        </w:rPr>
        <w:t xml:space="preserve"> </w:t>
      </w:r>
      <w:r w:rsidR="00B97704" w:rsidRPr="00B853B9">
        <w:rPr>
          <w:rFonts w:ascii="Arial" w:hAnsi="Arial" w:cs="Arial"/>
        </w:rPr>
        <w:t>m</w:t>
      </w:r>
      <w:r w:rsidR="007D49EC" w:rsidRPr="00B853B9">
        <w:rPr>
          <w:rFonts w:ascii="Arial" w:hAnsi="Arial" w:cs="Arial"/>
        </w:rPr>
        <w:t>en</w:t>
      </w:r>
      <w:r w:rsidR="00905D2B" w:rsidRPr="00B853B9">
        <w:rPr>
          <w:rFonts w:ascii="Arial" w:hAnsi="Arial" w:cs="Arial"/>
        </w:rPr>
        <w:t>tre</w:t>
      </w:r>
      <w:r w:rsidR="007D49EC" w:rsidRPr="00B853B9">
        <w:rPr>
          <w:rFonts w:ascii="Arial" w:hAnsi="Arial" w:cs="Arial"/>
        </w:rPr>
        <w:t xml:space="preserve"> sono </w:t>
      </w:r>
      <w:r w:rsidR="00DD535B" w:rsidRPr="00B853B9">
        <w:rPr>
          <w:rFonts w:ascii="Arial" w:hAnsi="Arial" w:cs="Arial"/>
        </w:rPr>
        <w:t>4</w:t>
      </w:r>
      <w:r w:rsidR="007D49EC" w:rsidRPr="00B853B9">
        <w:rPr>
          <w:rFonts w:ascii="Arial" w:hAnsi="Arial" w:cs="Arial"/>
        </w:rPr>
        <w:t xml:space="preserve"> su </w:t>
      </w:r>
      <w:r w:rsidR="00DD535B" w:rsidRPr="00B853B9">
        <w:rPr>
          <w:rFonts w:ascii="Arial" w:hAnsi="Arial" w:cs="Arial"/>
        </w:rPr>
        <w:t>5</w:t>
      </w:r>
      <w:r w:rsidR="007D49EC" w:rsidRPr="00B853B9">
        <w:rPr>
          <w:rFonts w:ascii="Arial" w:hAnsi="Arial" w:cs="Arial"/>
        </w:rPr>
        <w:t xml:space="preserve"> </w:t>
      </w:r>
      <w:r w:rsidR="00D21270" w:rsidRPr="00B853B9">
        <w:rPr>
          <w:rFonts w:ascii="Arial" w:hAnsi="Arial" w:cs="Arial"/>
        </w:rPr>
        <w:t xml:space="preserve">del MED/47 </w:t>
      </w:r>
      <w:r w:rsidR="007D49EC" w:rsidRPr="00B853B9">
        <w:rPr>
          <w:rFonts w:ascii="Arial" w:hAnsi="Arial" w:cs="Arial"/>
        </w:rPr>
        <w:t xml:space="preserve">in Ostetricia, </w:t>
      </w:r>
      <w:r w:rsidR="002B7318" w:rsidRPr="00B853B9">
        <w:rPr>
          <w:rFonts w:ascii="Arial" w:hAnsi="Arial" w:cs="Arial"/>
        </w:rPr>
        <w:t>2</w:t>
      </w:r>
      <w:r w:rsidR="00DD535B" w:rsidRPr="00B853B9">
        <w:rPr>
          <w:rFonts w:ascii="Arial" w:hAnsi="Arial" w:cs="Arial"/>
        </w:rPr>
        <w:t>1</w:t>
      </w:r>
      <w:r w:rsidR="007D49EC" w:rsidRPr="00B853B9">
        <w:rPr>
          <w:rFonts w:ascii="Arial" w:hAnsi="Arial" w:cs="Arial"/>
        </w:rPr>
        <w:t xml:space="preserve"> su</w:t>
      </w:r>
      <w:r w:rsidRPr="00B853B9">
        <w:rPr>
          <w:rFonts w:ascii="Arial" w:hAnsi="Arial" w:cs="Arial"/>
        </w:rPr>
        <w:t xml:space="preserve"> </w:t>
      </w:r>
      <w:r w:rsidR="00FE3FCB" w:rsidRPr="00B853B9">
        <w:rPr>
          <w:rFonts w:ascii="Arial" w:hAnsi="Arial" w:cs="Arial"/>
        </w:rPr>
        <w:t>4</w:t>
      </w:r>
      <w:r w:rsidR="00DD535B" w:rsidRPr="00B853B9">
        <w:rPr>
          <w:rFonts w:ascii="Arial" w:hAnsi="Arial" w:cs="Arial"/>
        </w:rPr>
        <w:t>8</w:t>
      </w:r>
      <w:r w:rsidR="002B7318" w:rsidRPr="00B853B9">
        <w:rPr>
          <w:rFonts w:ascii="Arial" w:hAnsi="Arial" w:cs="Arial"/>
        </w:rPr>
        <w:t xml:space="preserve"> </w:t>
      </w:r>
      <w:r w:rsidR="004C0F56" w:rsidRPr="00B853B9">
        <w:rPr>
          <w:rFonts w:ascii="Arial" w:hAnsi="Arial" w:cs="Arial"/>
        </w:rPr>
        <w:t>per</w:t>
      </w:r>
      <w:r w:rsidRPr="00B853B9">
        <w:rPr>
          <w:rFonts w:ascii="Arial" w:hAnsi="Arial" w:cs="Arial"/>
        </w:rPr>
        <w:t xml:space="preserve"> MED</w:t>
      </w:r>
      <w:r w:rsidR="004C0F56" w:rsidRPr="00B853B9">
        <w:rPr>
          <w:rFonts w:ascii="Arial" w:hAnsi="Arial" w:cs="Arial"/>
        </w:rPr>
        <w:t>/48</w:t>
      </w:r>
      <w:r w:rsidR="00F77639" w:rsidRPr="00B853B9">
        <w:rPr>
          <w:rFonts w:ascii="Arial" w:hAnsi="Arial" w:cs="Arial"/>
        </w:rPr>
        <w:t xml:space="preserve"> </w:t>
      </w:r>
      <w:r w:rsidR="007D49EC" w:rsidRPr="00B853B9">
        <w:rPr>
          <w:rFonts w:ascii="Arial" w:hAnsi="Arial" w:cs="Arial"/>
        </w:rPr>
        <w:t xml:space="preserve">Riabilitazione e </w:t>
      </w:r>
      <w:r w:rsidRPr="00B853B9">
        <w:rPr>
          <w:rFonts w:ascii="Arial" w:hAnsi="Arial" w:cs="Arial"/>
        </w:rPr>
        <w:t xml:space="preserve">appena </w:t>
      </w:r>
      <w:r w:rsidR="002C377D" w:rsidRPr="00B853B9">
        <w:rPr>
          <w:rFonts w:ascii="Arial" w:hAnsi="Arial" w:cs="Arial"/>
        </w:rPr>
        <w:t>3 su 1</w:t>
      </w:r>
      <w:r w:rsidR="00DD535B" w:rsidRPr="00B853B9">
        <w:rPr>
          <w:rFonts w:ascii="Arial" w:hAnsi="Arial" w:cs="Arial"/>
        </w:rPr>
        <w:t>42</w:t>
      </w:r>
      <w:r w:rsidR="002C377D" w:rsidRPr="00B853B9">
        <w:rPr>
          <w:rFonts w:ascii="Arial" w:hAnsi="Arial" w:cs="Arial"/>
        </w:rPr>
        <w:t xml:space="preserve"> del SSD MED/49 </w:t>
      </w:r>
      <w:proofErr w:type="spellStart"/>
      <w:r w:rsidR="002C377D" w:rsidRPr="00B853B9">
        <w:rPr>
          <w:rFonts w:ascii="Arial" w:hAnsi="Arial" w:cs="Arial"/>
        </w:rPr>
        <w:t>Dietistica</w:t>
      </w:r>
      <w:proofErr w:type="spellEnd"/>
      <w:r w:rsidR="002C377D" w:rsidRPr="00B853B9">
        <w:rPr>
          <w:rFonts w:ascii="Arial" w:hAnsi="Arial" w:cs="Arial"/>
        </w:rPr>
        <w:t xml:space="preserve"> e </w:t>
      </w:r>
      <w:r w:rsidR="00250ABD" w:rsidRPr="00B853B9">
        <w:rPr>
          <w:rFonts w:ascii="Arial" w:hAnsi="Arial" w:cs="Arial"/>
        </w:rPr>
        <w:t>3</w:t>
      </w:r>
      <w:r w:rsidR="007D49EC" w:rsidRPr="00B853B9">
        <w:rPr>
          <w:rFonts w:ascii="Arial" w:hAnsi="Arial" w:cs="Arial"/>
        </w:rPr>
        <w:t xml:space="preserve"> su</w:t>
      </w:r>
      <w:r w:rsidR="002C377D" w:rsidRPr="00B853B9">
        <w:rPr>
          <w:rFonts w:ascii="Arial" w:hAnsi="Arial" w:cs="Arial"/>
        </w:rPr>
        <w:t>i</w:t>
      </w:r>
      <w:r w:rsidR="007D49EC" w:rsidRPr="00B853B9">
        <w:rPr>
          <w:rFonts w:ascii="Arial" w:hAnsi="Arial" w:cs="Arial"/>
        </w:rPr>
        <w:t xml:space="preserve"> </w:t>
      </w:r>
      <w:r w:rsidR="004C0F56" w:rsidRPr="00B853B9">
        <w:rPr>
          <w:rFonts w:ascii="Arial" w:hAnsi="Arial" w:cs="Arial"/>
        </w:rPr>
        <w:t>1</w:t>
      </w:r>
      <w:r w:rsidR="00DD535B" w:rsidRPr="00B853B9">
        <w:rPr>
          <w:rFonts w:ascii="Arial" w:hAnsi="Arial" w:cs="Arial"/>
        </w:rPr>
        <w:t>88</w:t>
      </w:r>
      <w:r w:rsidR="002C377D" w:rsidRPr="00B853B9">
        <w:rPr>
          <w:rFonts w:ascii="Arial" w:hAnsi="Arial" w:cs="Arial"/>
        </w:rPr>
        <w:t xml:space="preserve"> </w:t>
      </w:r>
      <w:r w:rsidR="004C0F56" w:rsidRPr="00B853B9">
        <w:rPr>
          <w:rFonts w:ascii="Arial" w:hAnsi="Arial" w:cs="Arial"/>
        </w:rPr>
        <w:t>per</w:t>
      </w:r>
      <w:r w:rsidRPr="00B853B9">
        <w:rPr>
          <w:rFonts w:ascii="Arial" w:hAnsi="Arial" w:cs="Arial"/>
        </w:rPr>
        <w:t xml:space="preserve"> MED</w:t>
      </w:r>
      <w:r w:rsidR="004C0F56" w:rsidRPr="00B853B9">
        <w:rPr>
          <w:rFonts w:ascii="Arial" w:hAnsi="Arial" w:cs="Arial"/>
        </w:rPr>
        <w:t>/50</w:t>
      </w:r>
      <w:r w:rsidR="00F77639" w:rsidRPr="00B853B9">
        <w:rPr>
          <w:rFonts w:ascii="Arial" w:hAnsi="Arial" w:cs="Arial"/>
        </w:rPr>
        <w:t xml:space="preserve"> </w:t>
      </w:r>
      <w:r w:rsidR="007D49EC" w:rsidRPr="00B853B9">
        <w:rPr>
          <w:rFonts w:ascii="Arial" w:hAnsi="Arial" w:cs="Arial"/>
        </w:rPr>
        <w:t xml:space="preserve">Tecniche </w:t>
      </w:r>
      <w:r w:rsidRPr="00B853B9">
        <w:rPr>
          <w:rFonts w:ascii="Arial" w:hAnsi="Arial" w:cs="Arial"/>
        </w:rPr>
        <w:t xml:space="preserve">mediche </w:t>
      </w:r>
      <w:r w:rsidR="007D49EC" w:rsidRPr="00B853B9">
        <w:rPr>
          <w:rFonts w:ascii="Arial" w:hAnsi="Arial" w:cs="Arial"/>
        </w:rPr>
        <w:t>applicate</w:t>
      </w:r>
      <w:r w:rsidR="00C65937" w:rsidRPr="00B853B9">
        <w:rPr>
          <w:rFonts w:ascii="Arial" w:hAnsi="Arial" w:cs="Arial"/>
        </w:rPr>
        <w:t>, di cui 2 Igienisti Dentali</w:t>
      </w:r>
      <w:r w:rsidR="002B7318" w:rsidRPr="00B853B9">
        <w:rPr>
          <w:rFonts w:ascii="Arial" w:hAnsi="Arial" w:cs="Arial"/>
        </w:rPr>
        <w:t xml:space="preserve"> e</w:t>
      </w:r>
      <w:r w:rsidR="00747D22" w:rsidRPr="00B853B9">
        <w:rPr>
          <w:rFonts w:ascii="Arial" w:hAnsi="Arial" w:cs="Arial"/>
        </w:rPr>
        <w:t xml:space="preserve"> 1 Logopedista</w:t>
      </w:r>
      <w:r w:rsidR="005F6B1A" w:rsidRPr="00B853B9">
        <w:rPr>
          <w:rFonts w:ascii="Arial" w:hAnsi="Arial" w:cs="Arial"/>
        </w:rPr>
        <w:t>.</w:t>
      </w:r>
      <w:r w:rsidR="00673687" w:rsidRPr="00B853B9">
        <w:rPr>
          <w:rFonts w:ascii="Arial" w:hAnsi="Arial" w:cs="Arial"/>
        </w:rPr>
        <w:t xml:space="preserve"> </w:t>
      </w:r>
      <w:r w:rsidR="00622442" w:rsidRPr="00B853B9">
        <w:rPr>
          <w:rFonts w:ascii="Arial" w:hAnsi="Arial" w:cs="Arial"/>
        </w:rPr>
        <w:t xml:space="preserve">Rimane l’attesa </w:t>
      </w:r>
      <w:r w:rsidR="002C377D" w:rsidRPr="00B853B9">
        <w:rPr>
          <w:rFonts w:ascii="Arial" w:hAnsi="Arial" w:cs="Arial"/>
        </w:rPr>
        <w:t>che</w:t>
      </w:r>
      <w:r w:rsidR="005A0D7F" w:rsidRPr="00B853B9">
        <w:rPr>
          <w:rFonts w:ascii="Arial" w:hAnsi="Arial" w:cs="Arial"/>
        </w:rPr>
        <w:t xml:space="preserve"> comunque</w:t>
      </w:r>
      <w:r w:rsidR="002C377D" w:rsidRPr="00B853B9">
        <w:rPr>
          <w:rFonts w:ascii="Arial" w:hAnsi="Arial" w:cs="Arial"/>
        </w:rPr>
        <w:t xml:space="preserve"> il “sistema” si adatti alle indicazioni adottate dalla Conferenza Stato-Regioni con le Linee guida per i Protocolli di intesa Regioni-Università del 29 luglio</w:t>
      </w:r>
      <w:r w:rsidR="00CA10C3" w:rsidRPr="00B853B9">
        <w:rPr>
          <w:rFonts w:ascii="Arial" w:hAnsi="Arial" w:cs="Arial"/>
        </w:rPr>
        <w:t xml:space="preserve"> 2022</w:t>
      </w:r>
      <w:r w:rsidR="002C377D" w:rsidRPr="00B853B9">
        <w:rPr>
          <w:rFonts w:ascii="Arial" w:hAnsi="Arial" w:cs="Arial"/>
        </w:rPr>
        <w:t>.</w:t>
      </w:r>
    </w:p>
    <w:p w14:paraId="1A2914C5" w14:textId="77777777" w:rsidR="00B97704" w:rsidRPr="00B853B9" w:rsidRDefault="00B97704" w:rsidP="007D49EC">
      <w:pPr>
        <w:widowControl w:val="0"/>
        <w:jc w:val="both"/>
        <w:rPr>
          <w:rFonts w:ascii="Arial" w:hAnsi="Arial" w:cs="Arial"/>
          <w:bCs/>
        </w:rPr>
      </w:pPr>
    </w:p>
    <w:p w14:paraId="350E8E94" w14:textId="77777777" w:rsidR="007D49EC" w:rsidRPr="00B853B9" w:rsidRDefault="007D49EC" w:rsidP="007D49EC">
      <w:pPr>
        <w:widowControl w:val="0"/>
        <w:jc w:val="both"/>
        <w:rPr>
          <w:rFonts w:ascii="Arial" w:hAnsi="Arial" w:cs="Arial"/>
          <w:b/>
        </w:rPr>
      </w:pPr>
      <w:r w:rsidRPr="00B853B9">
        <w:rPr>
          <w:rFonts w:ascii="Arial" w:hAnsi="Arial" w:cs="Arial"/>
          <w:b/>
        </w:rPr>
        <w:t>Procedure sugli esami di ammissione</w:t>
      </w:r>
    </w:p>
    <w:p w14:paraId="0A808269" w14:textId="77777777" w:rsidR="007D49EC" w:rsidRPr="00B853B9" w:rsidRDefault="00B32755" w:rsidP="007D49EC">
      <w:pPr>
        <w:widowControl w:val="0"/>
        <w:ind w:firstLine="284"/>
        <w:jc w:val="both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Nel consultare </w:t>
      </w:r>
      <w:r w:rsidR="00D04938" w:rsidRPr="00B853B9">
        <w:rPr>
          <w:rFonts w:ascii="Arial" w:hAnsi="Arial" w:cs="Arial"/>
        </w:rPr>
        <w:t xml:space="preserve">i </w:t>
      </w:r>
      <w:r w:rsidR="007D49EC" w:rsidRPr="00B853B9">
        <w:rPr>
          <w:rFonts w:ascii="Arial" w:hAnsi="Arial" w:cs="Arial"/>
        </w:rPr>
        <w:t>bandi</w:t>
      </w:r>
      <w:r w:rsidRPr="00B853B9">
        <w:rPr>
          <w:rFonts w:ascii="Arial" w:hAnsi="Arial" w:cs="Arial"/>
        </w:rPr>
        <w:t xml:space="preserve"> </w:t>
      </w:r>
      <w:r w:rsidR="00A90F67" w:rsidRPr="00B853B9">
        <w:rPr>
          <w:rFonts w:ascii="Arial" w:hAnsi="Arial" w:cs="Arial"/>
        </w:rPr>
        <w:t xml:space="preserve">pubblicati </w:t>
      </w:r>
      <w:r w:rsidRPr="00B853B9">
        <w:rPr>
          <w:rFonts w:ascii="Arial" w:hAnsi="Arial" w:cs="Arial"/>
        </w:rPr>
        <w:t>d</w:t>
      </w:r>
      <w:r w:rsidR="001F6CD3" w:rsidRPr="00B853B9">
        <w:rPr>
          <w:rFonts w:ascii="Arial" w:hAnsi="Arial" w:cs="Arial"/>
        </w:rPr>
        <w:t>a</w:t>
      </w:r>
      <w:r w:rsidRPr="00B853B9">
        <w:rPr>
          <w:rFonts w:ascii="Arial" w:hAnsi="Arial" w:cs="Arial"/>
        </w:rPr>
        <w:t xml:space="preserve">lle Università sono emerse </w:t>
      </w:r>
      <w:r w:rsidR="00B84744" w:rsidRPr="00B853B9">
        <w:rPr>
          <w:rFonts w:ascii="Arial" w:hAnsi="Arial" w:cs="Arial"/>
        </w:rPr>
        <w:t>due</w:t>
      </w:r>
      <w:r w:rsidRPr="00B853B9">
        <w:rPr>
          <w:rFonts w:ascii="Arial" w:hAnsi="Arial" w:cs="Arial"/>
        </w:rPr>
        <w:t xml:space="preserve"> diverse</w:t>
      </w:r>
      <w:r w:rsidR="007D49EC" w:rsidRPr="00B853B9">
        <w:rPr>
          <w:rFonts w:ascii="Arial" w:hAnsi="Arial" w:cs="Arial"/>
        </w:rPr>
        <w:t xml:space="preserve"> modalità di elaborazione delle graduatorie</w:t>
      </w:r>
      <w:r w:rsidR="001F6CD3" w:rsidRPr="00B853B9">
        <w:rPr>
          <w:rFonts w:ascii="Arial" w:hAnsi="Arial" w:cs="Arial"/>
        </w:rPr>
        <w:t>,</w:t>
      </w:r>
      <w:r w:rsidR="007D49EC" w:rsidRPr="00B853B9">
        <w:rPr>
          <w:rFonts w:ascii="Arial" w:hAnsi="Arial" w:cs="Arial"/>
        </w:rPr>
        <w:t xml:space="preserve"> in analogia agli anni precedenti: </w:t>
      </w:r>
    </w:p>
    <w:p w14:paraId="499F432B" w14:textId="77777777" w:rsidR="00EF04F7" w:rsidRPr="00B853B9" w:rsidRDefault="00EF04F7" w:rsidP="007D49EC">
      <w:pPr>
        <w:widowControl w:val="0"/>
        <w:ind w:firstLine="284"/>
        <w:jc w:val="both"/>
        <w:rPr>
          <w:rFonts w:ascii="Arial" w:hAnsi="Arial" w:cs="Arial"/>
          <w:sz w:val="10"/>
          <w:szCs w:val="10"/>
        </w:rPr>
      </w:pPr>
    </w:p>
    <w:p w14:paraId="48F89443" w14:textId="2F392922" w:rsidR="007D49EC" w:rsidRPr="00B853B9" w:rsidRDefault="007D49EC" w:rsidP="007D49E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- per </w:t>
      </w:r>
      <w:r w:rsidRPr="00B853B9">
        <w:rPr>
          <w:rFonts w:ascii="Arial" w:hAnsi="Arial" w:cs="Arial"/>
          <w:b/>
          <w:bCs/>
          <w:i/>
          <w:iCs/>
        </w:rPr>
        <w:t>punteggio,</w:t>
      </w:r>
      <w:r w:rsidRPr="00B853B9">
        <w:rPr>
          <w:rFonts w:ascii="Arial" w:hAnsi="Arial" w:cs="Arial"/>
        </w:rPr>
        <w:t xml:space="preserve"> con priorità alla classifica generale sulla prova d’esame e </w:t>
      </w:r>
      <w:r w:rsidR="008547B3" w:rsidRPr="00B853B9">
        <w:rPr>
          <w:rFonts w:ascii="Arial" w:hAnsi="Arial" w:cs="Arial"/>
        </w:rPr>
        <w:t>poi</w:t>
      </w:r>
      <w:r w:rsidRPr="00B853B9">
        <w:rPr>
          <w:rFonts w:ascii="Arial" w:hAnsi="Arial" w:cs="Arial"/>
        </w:rPr>
        <w:t xml:space="preserve"> alla scelta</w:t>
      </w:r>
      <w:r w:rsidR="008547B3" w:rsidRPr="00B853B9">
        <w:rPr>
          <w:rFonts w:ascii="Arial" w:hAnsi="Arial" w:cs="Arial"/>
        </w:rPr>
        <w:t xml:space="preserve">, </w:t>
      </w:r>
      <w:r w:rsidR="000F1D90" w:rsidRPr="00B853B9">
        <w:rPr>
          <w:rFonts w:ascii="Arial" w:hAnsi="Arial" w:cs="Arial"/>
        </w:rPr>
        <w:t>favorendo</w:t>
      </w:r>
      <w:r w:rsidRPr="00B853B9">
        <w:rPr>
          <w:rFonts w:ascii="Arial" w:hAnsi="Arial" w:cs="Arial"/>
        </w:rPr>
        <w:t xml:space="preserve"> la possibilità di sfruttare le </w:t>
      </w:r>
      <w:r w:rsidR="000F1D90" w:rsidRPr="00B853B9">
        <w:rPr>
          <w:rFonts w:ascii="Arial" w:hAnsi="Arial" w:cs="Arial"/>
        </w:rPr>
        <w:t>II e III</w:t>
      </w:r>
      <w:r w:rsidRPr="00B853B9">
        <w:rPr>
          <w:rFonts w:ascii="Arial" w:hAnsi="Arial" w:cs="Arial"/>
        </w:rPr>
        <w:t xml:space="preserve"> opzione</w:t>
      </w:r>
      <w:r w:rsidR="00D04938" w:rsidRPr="00B853B9">
        <w:rPr>
          <w:rFonts w:ascii="Arial" w:hAnsi="Arial" w:cs="Arial"/>
        </w:rPr>
        <w:t xml:space="preserve"> per gli studenti </w:t>
      </w:r>
      <w:r w:rsidR="008547B3" w:rsidRPr="00B853B9">
        <w:rPr>
          <w:rFonts w:ascii="Arial" w:hAnsi="Arial" w:cs="Arial"/>
        </w:rPr>
        <w:t>m</w:t>
      </w:r>
      <w:r w:rsidR="00D04938" w:rsidRPr="00B853B9">
        <w:rPr>
          <w:rFonts w:ascii="Arial" w:hAnsi="Arial" w:cs="Arial"/>
        </w:rPr>
        <w:t>eritevoli.</w:t>
      </w:r>
      <w:r w:rsidRPr="00B853B9">
        <w:rPr>
          <w:rFonts w:ascii="Arial" w:hAnsi="Arial" w:cs="Arial"/>
        </w:rPr>
        <w:t xml:space="preserve"> Riguarda la maggioranza delle Università</w:t>
      </w:r>
      <w:r w:rsidR="003C4AE8" w:rsidRPr="00B853B9">
        <w:rPr>
          <w:rFonts w:ascii="Arial" w:hAnsi="Arial" w:cs="Arial"/>
        </w:rPr>
        <w:t xml:space="preserve"> statali</w:t>
      </w:r>
      <w:r w:rsidR="00D04938" w:rsidRPr="00B853B9">
        <w:rPr>
          <w:rFonts w:ascii="Arial" w:hAnsi="Arial" w:cs="Arial"/>
        </w:rPr>
        <w:t>, 3</w:t>
      </w:r>
      <w:r w:rsidR="003C4AE8" w:rsidRPr="00B853B9">
        <w:rPr>
          <w:rFonts w:ascii="Arial" w:hAnsi="Arial" w:cs="Arial"/>
        </w:rPr>
        <w:t>2</w:t>
      </w:r>
      <w:r w:rsidR="00D04938" w:rsidRPr="00B853B9">
        <w:rPr>
          <w:rFonts w:ascii="Arial" w:hAnsi="Arial" w:cs="Arial"/>
        </w:rPr>
        <w:t xml:space="preserve"> su </w:t>
      </w:r>
      <w:r w:rsidR="002F3765" w:rsidRPr="00B853B9">
        <w:rPr>
          <w:rFonts w:ascii="Arial" w:hAnsi="Arial" w:cs="Arial"/>
        </w:rPr>
        <w:t>41</w:t>
      </w:r>
      <w:r w:rsidRPr="00B853B9">
        <w:rPr>
          <w:rFonts w:ascii="Arial" w:hAnsi="Arial" w:cs="Arial"/>
        </w:rPr>
        <w:t>.</w:t>
      </w:r>
    </w:p>
    <w:p w14:paraId="2B473740" w14:textId="77777777" w:rsidR="00EF04F7" w:rsidRPr="00B853B9" w:rsidRDefault="00EF04F7" w:rsidP="007D49E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0"/>
          <w:szCs w:val="10"/>
        </w:rPr>
      </w:pPr>
    </w:p>
    <w:p w14:paraId="1592B40A" w14:textId="3C38892E" w:rsidR="007D49EC" w:rsidRPr="00B853B9" w:rsidRDefault="007D49EC" w:rsidP="005C7A8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- Per </w:t>
      </w:r>
      <w:r w:rsidRPr="00B853B9">
        <w:rPr>
          <w:rFonts w:ascii="Arial" w:hAnsi="Arial" w:cs="Arial"/>
          <w:b/>
          <w:bCs/>
          <w:i/>
          <w:iCs/>
        </w:rPr>
        <w:t>preferenza,</w:t>
      </w:r>
      <w:r w:rsidRPr="00B853B9">
        <w:rPr>
          <w:rFonts w:ascii="Arial" w:hAnsi="Arial" w:cs="Arial"/>
        </w:rPr>
        <w:t xml:space="preserve"> in cui prevale invece prima la scelta del </w:t>
      </w:r>
      <w:r w:rsidR="0020619D" w:rsidRPr="00B853B9">
        <w:rPr>
          <w:rFonts w:ascii="Arial" w:hAnsi="Arial" w:cs="Arial"/>
        </w:rPr>
        <w:t>C</w:t>
      </w:r>
      <w:r w:rsidRPr="00B853B9">
        <w:rPr>
          <w:rFonts w:ascii="Arial" w:hAnsi="Arial" w:cs="Arial"/>
        </w:rPr>
        <w:t>orso e poi il punteggio conseguito</w:t>
      </w:r>
      <w:r w:rsidR="00D04938" w:rsidRPr="00B853B9">
        <w:rPr>
          <w:rFonts w:ascii="Arial" w:hAnsi="Arial" w:cs="Arial"/>
        </w:rPr>
        <w:t xml:space="preserve"> nella prova di esame di ammissione</w:t>
      </w:r>
      <w:r w:rsidRPr="00B853B9">
        <w:rPr>
          <w:rFonts w:ascii="Arial" w:hAnsi="Arial" w:cs="Arial"/>
        </w:rPr>
        <w:t xml:space="preserve">, sfavorendo </w:t>
      </w:r>
      <w:r w:rsidR="00D04938" w:rsidRPr="00B853B9">
        <w:rPr>
          <w:rFonts w:ascii="Arial" w:hAnsi="Arial" w:cs="Arial"/>
        </w:rPr>
        <w:t xml:space="preserve">quindi </w:t>
      </w:r>
      <w:r w:rsidRPr="00B853B9">
        <w:rPr>
          <w:rFonts w:ascii="Arial" w:hAnsi="Arial" w:cs="Arial"/>
        </w:rPr>
        <w:t>le successive opzioni</w:t>
      </w:r>
      <w:r w:rsidR="005C7A8A" w:rsidRPr="00B853B9">
        <w:rPr>
          <w:rFonts w:ascii="Arial" w:hAnsi="Arial" w:cs="Arial"/>
        </w:rPr>
        <w:t>, che r</w:t>
      </w:r>
      <w:r w:rsidRPr="00B853B9">
        <w:rPr>
          <w:rFonts w:ascii="Arial" w:hAnsi="Arial" w:cs="Arial"/>
        </w:rPr>
        <w:t xml:space="preserve">iguarda le </w:t>
      </w:r>
      <w:r w:rsidR="00B84744" w:rsidRPr="00B853B9">
        <w:rPr>
          <w:rFonts w:ascii="Arial" w:hAnsi="Arial" w:cs="Arial"/>
        </w:rPr>
        <w:t>sette</w:t>
      </w:r>
      <w:r w:rsidRPr="00B853B9">
        <w:rPr>
          <w:rFonts w:ascii="Arial" w:hAnsi="Arial" w:cs="Arial"/>
        </w:rPr>
        <w:t xml:space="preserve"> Università di Brescia, Trieste, Udine, Genova, Chieti, Napoli Federico II</w:t>
      </w:r>
      <w:r w:rsidR="00E15AC0" w:rsidRPr="00B853B9">
        <w:rPr>
          <w:rFonts w:ascii="Arial" w:hAnsi="Arial" w:cs="Arial"/>
        </w:rPr>
        <w:t xml:space="preserve"> e</w:t>
      </w:r>
      <w:r w:rsidRPr="00B853B9">
        <w:rPr>
          <w:rFonts w:ascii="Arial" w:hAnsi="Arial" w:cs="Arial"/>
        </w:rPr>
        <w:t xml:space="preserve"> Catania.</w:t>
      </w:r>
    </w:p>
    <w:p w14:paraId="3811A63F" w14:textId="2EDED9FC" w:rsidR="00A074DA" w:rsidRPr="00B853B9" w:rsidRDefault="008301E2" w:rsidP="00B354E2">
      <w:pPr>
        <w:overflowPunct/>
        <w:autoSpaceDE/>
        <w:autoSpaceDN/>
        <w:adjustRightInd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Circa i </w:t>
      </w:r>
      <w:r w:rsidR="00187C23" w:rsidRPr="00B853B9">
        <w:rPr>
          <w:rFonts w:ascii="Arial" w:hAnsi="Arial" w:cs="Arial"/>
        </w:rPr>
        <w:t>questionari</w:t>
      </w:r>
      <w:r w:rsidRPr="00B853B9">
        <w:rPr>
          <w:rFonts w:ascii="Arial" w:hAnsi="Arial" w:cs="Arial"/>
        </w:rPr>
        <w:t xml:space="preserve"> ogni Ateneo </w:t>
      </w:r>
      <w:proofErr w:type="gramStart"/>
      <w:r w:rsidRPr="00B853B9">
        <w:rPr>
          <w:rFonts w:ascii="Arial" w:hAnsi="Arial" w:cs="Arial"/>
        </w:rPr>
        <w:t>prepara</w:t>
      </w:r>
      <w:proofErr w:type="gramEnd"/>
      <w:r w:rsidR="00621CE2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>il suo in modo autonomo</w:t>
      </w:r>
      <w:r w:rsidR="00673687" w:rsidRPr="00B853B9">
        <w:rPr>
          <w:rFonts w:ascii="Arial" w:hAnsi="Arial" w:cs="Arial"/>
        </w:rPr>
        <w:t>, me</w:t>
      </w:r>
      <w:r w:rsidRPr="00B853B9">
        <w:rPr>
          <w:rFonts w:ascii="Arial" w:hAnsi="Arial" w:cs="Arial"/>
        </w:rPr>
        <w:t>n</w:t>
      </w:r>
      <w:r w:rsidR="00A074DA" w:rsidRPr="00B853B9">
        <w:rPr>
          <w:rFonts w:ascii="Arial" w:hAnsi="Arial" w:cs="Arial"/>
        </w:rPr>
        <w:t>tre</w:t>
      </w:r>
      <w:r w:rsidR="00187C23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>per Medicina e Chirurgia</w:t>
      </w:r>
      <w:r w:rsidR="00B00D6D" w:rsidRPr="00B853B9">
        <w:rPr>
          <w:rFonts w:ascii="Arial" w:hAnsi="Arial" w:cs="Arial"/>
        </w:rPr>
        <w:t xml:space="preserve"> </w:t>
      </w:r>
      <w:r w:rsidR="00187C23" w:rsidRPr="00B853B9">
        <w:rPr>
          <w:rFonts w:ascii="Arial" w:hAnsi="Arial" w:cs="Arial"/>
        </w:rPr>
        <w:t>il MUR stabilisce l’utilizzo di un questionario</w:t>
      </w:r>
      <w:r w:rsidR="00673687" w:rsidRPr="00B853B9">
        <w:rPr>
          <w:rFonts w:ascii="Arial" w:hAnsi="Arial" w:cs="Arial"/>
        </w:rPr>
        <w:t xml:space="preserve"> u</w:t>
      </w:r>
      <w:r w:rsidR="00187C23" w:rsidRPr="00B853B9">
        <w:rPr>
          <w:rFonts w:ascii="Arial" w:hAnsi="Arial" w:cs="Arial"/>
        </w:rPr>
        <w:t>nico</w:t>
      </w:r>
      <w:r w:rsidR="00673687" w:rsidRPr="00B853B9">
        <w:rPr>
          <w:rFonts w:ascii="Arial" w:hAnsi="Arial" w:cs="Arial"/>
        </w:rPr>
        <w:t xml:space="preserve"> per tutte le Università statali, pre</w:t>
      </w:r>
      <w:r w:rsidR="00187C23" w:rsidRPr="00B853B9">
        <w:rPr>
          <w:rFonts w:ascii="Arial" w:hAnsi="Arial" w:cs="Arial"/>
        </w:rPr>
        <w:t>disposto</w:t>
      </w:r>
      <w:r w:rsidR="00673687" w:rsidRPr="00B853B9">
        <w:rPr>
          <w:rFonts w:ascii="Arial" w:hAnsi="Arial" w:cs="Arial"/>
        </w:rPr>
        <w:t xml:space="preserve"> dal Consorzio CINECA di Bologna.</w:t>
      </w:r>
    </w:p>
    <w:p w14:paraId="182384B9" w14:textId="32BDA13A" w:rsidR="00760305" w:rsidRPr="00B853B9" w:rsidRDefault="00B354E2" w:rsidP="005C7A8A">
      <w:pPr>
        <w:overflowPunct/>
        <w:autoSpaceDE/>
        <w:autoSpaceDN/>
        <w:adjustRightInd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Tuttavia</w:t>
      </w:r>
      <w:r w:rsidR="00746B5F" w:rsidRPr="00B853B9">
        <w:rPr>
          <w:rFonts w:ascii="Arial" w:hAnsi="Arial" w:cs="Arial"/>
        </w:rPr>
        <w:t>,</w:t>
      </w:r>
      <w:r w:rsidRPr="00B853B9">
        <w:rPr>
          <w:rFonts w:ascii="Arial" w:hAnsi="Arial" w:cs="Arial"/>
        </w:rPr>
        <w:t xml:space="preserve"> anche per le </w:t>
      </w:r>
      <w:r w:rsidR="00E61110" w:rsidRPr="00B853B9">
        <w:rPr>
          <w:rFonts w:ascii="Arial" w:hAnsi="Arial" w:cs="Arial"/>
        </w:rPr>
        <w:t>P</w:t>
      </w:r>
      <w:r w:rsidR="00D958E8" w:rsidRPr="00B853B9">
        <w:rPr>
          <w:rFonts w:ascii="Arial" w:hAnsi="Arial" w:cs="Arial"/>
        </w:rPr>
        <w:t>rofessioni</w:t>
      </w:r>
      <w:r w:rsidRPr="00B853B9">
        <w:rPr>
          <w:rFonts w:ascii="Arial" w:hAnsi="Arial" w:cs="Arial"/>
        </w:rPr>
        <w:t xml:space="preserve"> </w:t>
      </w:r>
      <w:r w:rsidR="00E61110" w:rsidRPr="00B853B9">
        <w:rPr>
          <w:rFonts w:ascii="Arial" w:hAnsi="Arial" w:cs="Arial"/>
        </w:rPr>
        <w:t>S</w:t>
      </w:r>
      <w:r w:rsidR="00D958E8" w:rsidRPr="00B853B9">
        <w:rPr>
          <w:rFonts w:ascii="Arial" w:hAnsi="Arial" w:cs="Arial"/>
        </w:rPr>
        <w:t>anitarie</w:t>
      </w:r>
      <w:r w:rsidRPr="00B853B9">
        <w:rPr>
          <w:rFonts w:ascii="Arial" w:hAnsi="Arial" w:cs="Arial"/>
        </w:rPr>
        <w:t xml:space="preserve"> </w:t>
      </w:r>
      <w:r w:rsidR="00760305" w:rsidRPr="00B853B9">
        <w:rPr>
          <w:rFonts w:ascii="Arial" w:hAnsi="Arial" w:cs="Arial"/>
        </w:rPr>
        <w:t xml:space="preserve">ormai oltre la </w:t>
      </w:r>
      <w:r w:rsidRPr="00B853B9">
        <w:rPr>
          <w:rFonts w:ascii="Arial" w:hAnsi="Arial" w:cs="Arial"/>
        </w:rPr>
        <w:t xml:space="preserve">metà delle </w:t>
      </w:r>
      <w:r w:rsidR="002F3765" w:rsidRPr="00B853B9">
        <w:rPr>
          <w:rFonts w:ascii="Arial" w:hAnsi="Arial" w:cs="Arial"/>
        </w:rPr>
        <w:t xml:space="preserve">41 </w:t>
      </w:r>
      <w:r w:rsidRPr="00B853B9">
        <w:rPr>
          <w:rFonts w:ascii="Arial" w:hAnsi="Arial" w:cs="Arial"/>
        </w:rPr>
        <w:t xml:space="preserve">Università statali si avvale del CINECA per un questionario unico, come ad esempio per le </w:t>
      </w:r>
      <w:r w:rsidR="00760305" w:rsidRPr="00B853B9">
        <w:rPr>
          <w:rFonts w:ascii="Arial" w:hAnsi="Arial" w:cs="Arial"/>
        </w:rPr>
        <w:t xml:space="preserve">19 Università di Verona, Udine, Trieste, Parma, Modena, Bologna, Firenze, Siena, Ancona, Perugia, Roma Tor Vergata, </w:t>
      </w:r>
      <w:r w:rsidR="00760305" w:rsidRPr="00B853B9">
        <w:rPr>
          <w:rFonts w:ascii="Arial" w:hAnsi="Arial" w:cs="Arial"/>
          <w:bdr w:val="none" w:sz="0" w:space="0" w:color="auto" w:frame="1"/>
        </w:rPr>
        <w:t xml:space="preserve">L'Aquila, Chieti, </w:t>
      </w:r>
      <w:r w:rsidR="00760305" w:rsidRPr="00B853B9">
        <w:rPr>
          <w:rFonts w:ascii="Arial" w:hAnsi="Arial" w:cs="Arial"/>
        </w:rPr>
        <w:t>Salerno, Bari, Foggia, Messina, Cagliari e Sassari.</w:t>
      </w:r>
    </w:p>
    <w:p w14:paraId="0DC3756D" w14:textId="77777777" w:rsidR="00BD7BAF" w:rsidRPr="00B853B9" w:rsidRDefault="00B354E2" w:rsidP="00B218E4">
      <w:pPr>
        <w:overflowPunct/>
        <w:autoSpaceDE/>
        <w:autoSpaceDN/>
        <w:adjustRightInd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Il costo della tassa di iscrizione all’esame di ammissione </w:t>
      </w:r>
      <w:r w:rsidR="00E240D0" w:rsidRPr="00B853B9">
        <w:rPr>
          <w:rFonts w:ascii="Arial" w:hAnsi="Arial" w:cs="Arial"/>
        </w:rPr>
        <w:t xml:space="preserve">è </w:t>
      </w:r>
      <w:r w:rsidR="00B218E4" w:rsidRPr="00B853B9">
        <w:rPr>
          <w:rFonts w:ascii="Arial" w:hAnsi="Arial" w:cs="Arial"/>
        </w:rPr>
        <w:t xml:space="preserve">quasi </w:t>
      </w:r>
      <w:r w:rsidR="00E240D0" w:rsidRPr="00B853B9">
        <w:rPr>
          <w:rFonts w:ascii="Arial" w:hAnsi="Arial" w:cs="Arial"/>
        </w:rPr>
        <w:t>invariato rispetto allo scorso anno in tutte le Università, con media di 5</w:t>
      </w:r>
      <w:r w:rsidR="00BD7BAF" w:rsidRPr="00B853B9">
        <w:rPr>
          <w:rFonts w:ascii="Arial" w:hAnsi="Arial" w:cs="Arial"/>
        </w:rPr>
        <w:t>2</w:t>
      </w:r>
      <w:r w:rsidR="00E240D0" w:rsidRPr="00B853B9">
        <w:rPr>
          <w:rFonts w:ascii="Arial" w:hAnsi="Arial" w:cs="Arial"/>
        </w:rPr>
        <w:t xml:space="preserve"> €.</w:t>
      </w:r>
      <w:r w:rsidR="00E500DA" w:rsidRPr="00B853B9">
        <w:rPr>
          <w:rFonts w:ascii="Arial" w:hAnsi="Arial" w:cs="Arial"/>
        </w:rPr>
        <w:t xml:space="preserve"> </w:t>
      </w:r>
      <w:r w:rsidR="00EE2A1E" w:rsidRPr="00B853B9">
        <w:rPr>
          <w:rFonts w:ascii="Arial" w:hAnsi="Arial" w:cs="Arial"/>
        </w:rPr>
        <w:t>C</w:t>
      </w:r>
      <w:r w:rsidR="00E240D0" w:rsidRPr="00B853B9">
        <w:rPr>
          <w:rFonts w:ascii="Arial" w:hAnsi="Arial" w:cs="Arial"/>
        </w:rPr>
        <w:t xml:space="preserve">onferma per il costo maggiore, con 100 €, </w:t>
      </w:r>
      <w:r w:rsidR="005A0D7F" w:rsidRPr="00B853B9">
        <w:rPr>
          <w:rFonts w:ascii="Arial" w:hAnsi="Arial" w:cs="Arial"/>
        </w:rPr>
        <w:t xml:space="preserve">Università di </w:t>
      </w:r>
      <w:r w:rsidR="00824427" w:rsidRPr="00B853B9">
        <w:rPr>
          <w:rFonts w:ascii="Arial" w:hAnsi="Arial" w:cs="Arial"/>
        </w:rPr>
        <w:t xml:space="preserve">Novara, </w:t>
      </w:r>
      <w:r w:rsidR="00E240D0" w:rsidRPr="00B853B9">
        <w:rPr>
          <w:rFonts w:ascii="Arial" w:hAnsi="Arial" w:cs="Arial"/>
        </w:rPr>
        <w:t>Pavia</w:t>
      </w:r>
      <w:r w:rsidR="00BD7BAF" w:rsidRPr="00B853B9">
        <w:rPr>
          <w:rFonts w:ascii="Arial" w:hAnsi="Arial" w:cs="Arial"/>
        </w:rPr>
        <w:t xml:space="preserve"> e </w:t>
      </w:r>
      <w:r w:rsidR="00E240D0" w:rsidRPr="00B853B9">
        <w:rPr>
          <w:rFonts w:ascii="Arial" w:hAnsi="Arial" w:cs="Arial"/>
        </w:rPr>
        <w:t>Napoli Campania</w:t>
      </w:r>
      <w:r w:rsidR="00BD7BAF" w:rsidRPr="00B853B9">
        <w:rPr>
          <w:rFonts w:ascii="Arial" w:hAnsi="Arial" w:cs="Arial"/>
        </w:rPr>
        <w:t>.</w:t>
      </w:r>
    </w:p>
    <w:p w14:paraId="6A25BB3C" w14:textId="77777777" w:rsidR="00420CE4" w:rsidRPr="00B853B9" w:rsidRDefault="00E240D0" w:rsidP="00B218E4">
      <w:pPr>
        <w:overflowPunct/>
        <w:autoSpaceDE/>
        <w:autoSpaceDN/>
        <w:adjustRightInd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Mentre continua</w:t>
      </w:r>
      <w:r w:rsidR="00765723" w:rsidRPr="00B853B9">
        <w:rPr>
          <w:rFonts w:ascii="Arial" w:hAnsi="Arial" w:cs="Arial"/>
        </w:rPr>
        <w:t xml:space="preserve"> ad essere</w:t>
      </w:r>
      <w:r w:rsidRPr="00B853B9">
        <w:rPr>
          <w:rFonts w:ascii="Arial" w:hAnsi="Arial" w:cs="Arial"/>
        </w:rPr>
        <w:t xml:space="preserve"> </w:t>
      </w:r>
      <w:r w:rsidR="00B218E4" w:rsidRPr="00B853B9">
        <w:rPr>
          <w:rFonts w:ascii="Arial" w:hAnsi="Arial" w:cs="Arial"/>
        </w:rPr>
        <w:t xml:space="preserve">da diversi anni la più </w:t>
      </w:r>
      <w:r w:rsidRPr="00B853B9">
        <w:rPr>
          <w:rFonts w:ascii="Arial" w:hAnsi="Arial" w:cs="Arial"/>
        </w:rPr>
        <w:t>economic</w:t>
      </w:r>
      <w:r w:rsidR="00B218E4" w:rsidRPr="00B853B9">
        <w:rPr>
          <w:rFonts w:ascii="Arial" w:hAnsi="Arial" w:cs="Arial"/>
        </w:rPr>
        <w:t>a</w:t>
      </w:r>
      <w:r w:rsidRPr="00B853B9">
        <w:rPr>
          <w:rFonts w:ascii="Arial" w:hAnsi="Arial" w:cs="Arial"/>
        </w:rPr>
        <w:t xml:space="preserve"> </w:t>
      </w:r>
      <w:r w:rsidR="00B218E4" w:rsidRPr="00B853B9">
        <w:rPr>
          <w:rFonts w:ascii="Arial" w:hAnsi="Arial" w:cs="Arial"/>
        </w:rPr>
        <w:t>l’</w:t>
      </w:r>
      <w:r w:rsidRPr="00B853B9">
        <w:rPr>
          <w:rFonts w:ascii="Arial" w:hAnsi="Arial" w:cs="Arial"/>
        </w:rPr>
        <w:t xml:space="preserve">Università di Cagliari </w:t>
      </w:r>
      <w:r w:rsidR="00B218E4" w:rsidRPr="00B853B9">
        <w:rPr>
          <w:rFonts w:ascii="Arial" w:hAnsi="Arial" w:cs="Arial"/>
        </w:rPr>
        <w:t>con 2</w:t>
      </w:r>
      <w:r w:rsidR="00824427" w:rsidRPr="00B853B9">
        <w:rPr>
          <w:rFonts w:ascii="Arial" w:hAnsi="Arial" w:cs="Arial"/>
        </w:rPr>
        <w:t>6</w:t>
      </w:r>
      <w:r w:rsidR="00B218E4" w:rsidRPr="00B853B9">
        <w:rPr>
          <w:rFonts w:ascii="Arial" w:hAnsi="Arial" w:cs="Arial"/>
        </w:rPr>
        <w:t xml:space="preserve"> €</w:t>
      </w:r>
      <w:r w:rsidR="00BD7BAF" w:rsidRPr="00B853B9">
        <w:rPr>
          <w:rFonts w:ascii="Arial" w:hAnsi="Arial" w:cs="Arial"/>
        </w:rPr>
        <w:t>.</w:t>
      </w:r>
      <w:r w:rsidR="00B218E4" w:rsidRPr="00B853B9">
        <w:rPr>
          <w:rFonts w:ascii="Arial" w:hAnsi="Arial" w:cs="Arial"/>
        </w:rPr>
        <w:t xml:space="preserve"> </w:t>
      </w:r>
    </w:p>
    <w:p w14:paraId="22DE581C" w14:textId="2EA77AFB" w:rsidR="00B218E4" w:rsidRPr="00B853B9" w:rsidRDefault="00B218E4" w:rsidP="00B218E4">
      <w:pPr>
        <w:overflowPunct/>
        <w:autoSpaceDE/>
        <w:autoSpaceDN/>
        <w:adjustRightInd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Sono sulla media di circa 50 € la maggioranza delle altre Università come Torino, </w:t>
      </w:r>
      <w:r w:rsidR="00824427" w:rsidRPr="00B853B9">
        <w:rPr>
          <w:rFonts w:ascii="Arial" w:hAnsi="Arial" w:cs="Arial"/>
        </w:rPr>
        <w:t xml:space="preserve">Brescia, </w:t>
      </w:r>
      <w:r w:rsidRPr="00B853B9">
        <w:rPr>
          <w:rFonts w:ascii="Arial" w:hAnsi="Arial" w:cs="Arial"/>
        </w:rPr>
        <w:t xml:space="preserve">Milano, </w:t>
      </w:r>
      <w:r w:rsidR="00BD7BAF" w:rsidRPr="00B853B9">
        <w:rPr>
          <w:rFonts w:ascii="Arial" w:hAnsi="Arial" w:cs="Arial"/>
        </w:rPr>
        <w:t xml:space="preserve">Trento, </w:t>
      </w:r>
      <w:r w:rsidRPr="00B853B9">
        <w:rPr>
          <w:rFonts w:ascii="Arial" w:hAnsi="Arial" w:cs="Arial"/>
        </w:rPr>
        <w:t xml:space="preserve">Verona, Genova, Bologna, Parma, Firenze, Ancona, Chieti, Napoli Federico II, Lecce, </w:t>
      </w:r>
      <w:r w:rsidR="00824427" w:rsidRPr="00B853B9">
        <w:rPr>
          <w:rFonts w:ascii="Arial" w:hAnsi="Arial" w:cs="Arial"/>
        </w:rPr>
        <w:t xml:space="preserve">Cosenza, </w:t>
      </w:r>
      <w:r w:rsidRPr="00B853B9">
        <w:rPr>
          <w:rFonts w:ascii="Arial" w:hAnsi="Arial" w:cs="Arial"/>
        </w:rPr>
        <w:t>Catanzaro e Messina.</w:t>
      </w:r>
    </w:p>
    <w:p w14:paraId="3F72B571" w14:textId="77777777" w:rsidR="00420CE4" w:rsidRPr="00B853B9" w:rsidRDefault="00420CE4" w:rsidP="00B218E4">
      <w:pPr>
        <w:overflowPunct/>
        <w:autoSpaceDE/>
        <w:autoSpaceDN/>
        <w:adjustRightInd/>
        <w:ind w:firstLine="284"/>
        <w:jc w:val="both"/>
        <w:textAlignment w:val="auto"/>
        <w:rPr>
          <w:rFonts w:ascii="Arial" w:hAnsi="Arial" w:cs="Arial"/>
        </w:rPr>
      </w:pPr>
    </w:p>
    <w:p w14:paraId="22563508" w14:textId="790C0715" w:rsidR="00271892" w:rsidRPr="00B853B9" w:rsidRDefault="00A00EB1" w:rsidP="009804A6">
      <w:pPr>
        <w:overflowPunct/>
        <w:textAlignment w:val="auto"/>
        <w:rPr>
          <w:rFonts w:ascii="Arial" w:hAnsi="Arial" w:cs="Arial"/>
          <w:b/>
          <w:bCs/>
        </w:rPr>
      </w:pPr>
      <w:r w:rsidRPr="00B853B9">
        <w:rPr>
          <w:rFonts w:ascii="Arial" w:hAnsi="Arial" w:cs="Arial"/>
          <w:b/>
          <w:bCs/>
        </w:rPr>
        <w:t>Situazioni su</w:t>
      </w:r>
      <w:r w:rsidR="00271892" w:rsidRPr="00B853B9">
        <w:rPr>
          <w:rFonts w:ascii="Arial" w:hAnsi="Arial" w:cs="Arial"/>
          <w:b/>
          <w:bCs/>
        </w:rPr>
        <w:t xml:space="preserve"> ognuna delle </w:t>
      </w:r>
      <w:r w:rsidR="00673687" w:rsidRPr="00B853B9">
        <w:rPr>
          <w:rFonts w:ascii="Arial" w:hAnsi="Arial" w:cs="Arial"/>
          <w:b/>
          <w:bCs/>
        </w:rPr>
        <w:t xml:space="preserve">22 </w:t>
      </w:r>
      <w:r w:rsidR="00271892" w:rsidRPr="00B853B9">
        <w:rPr>
          <w:rFonts w:ascii="Arial" w:hAnsi="Arial" w:cs="Arial"/>
          <w:b/>
          <w:bCs/>
        </w:rPr>
        <w:t>Professioni</w:t>
      </w:r>
    </w:p>
    <w:p w14:paraId="603D292E" w14:textId="6CC97880" w:rsidR="007C0373" w:rsidRPr="00B853B9" w:rsidRDefault="00B228C0" w:rsidP="00F67701">
      <w:pPr>
        <w:overflowPunct/>
        <w:ind w:firstLine="284"/>
        <w:jc w:val="both"/>
        <w:textAlignment w:val="auto"/>
        <w:rPr>
          <w:rFonts w:ascii="Arial" w:hAnsi="Arial" w:cs="Arial"/>
          <w:iCs/>
        </w:rPr>
      </w:pPr>
      <w:r w:rsidRPr="00B853B9">
        <w:rPr>
          <w:rFonts w:ascii="Arial" w:hAnsi="Arial" w:cs="Arial"/>
        </w:rPr>
        <w:t>S</w:t>
      </w:r>
      <w:r w:rsidR="009804A6" w:rsidRPr="00B853B9">
        <w:rPr>
          <w:rFonts w:ascii="Arial" w:hAnsi="Arial" w:cs="Arial"/>
        </w:rPr>
        <w:t>i riportano</w:t>
      </w:r>
      <w:r w:rsidRPr="00B853B9">
        <w:rPr>
          <w:rFonts w:ascii="Arial" w:hAnsi="Arial" w:cs="Arial"/>
        </w:rPr>
        <w:t xml:space="preserve"> </w:t>
      </w:r>
      <w:r w:rsidR="00D4538B" w:rsidRPr="00B853B9">
        <w:rPr>
          <w:rFonts w:ascii="Arial" w:hAnsi="Arial" w:cs="Arial"/>
        </w:rPr>
        <w:t>le tabelle con i dati di tutte le</w:t>
      </w:r>
      <w:r w:rsidR="00271892" w:rsidRPr="00B853B9">
        <w:rPr>
          <w:rFonts w:ascii="Arial" w:hAnsi="Arial" w:cs="Arial"/>
        </w:rPr>
        <w:t xml:space="preserve"> </w:t>
      </w:r>
      <w:r w:rsidR="00D4538B" w:rsidRPr="00B853B9">
        <w:rPr>
          <w:rFonts w:ascii="Arial" w:hAnsi="Arial" w:cs="Arial"/>
        </w:rPr>
        <w:t>22</w:t>
      </w:r>
      <w:r w:rsidR="00271892" w:rsidRPr="00B853B9">
        <w:rPr>
          <w:rFonts w:ascii="Arial" w:hAnsi="Arial" w:cs="Arial"/>
        </w:rPr>
        <w:t xml:space="preserve"> Professioni,</w:t>
      </w:r>
      <w:r w:rsidR="00D35CF6" w:rsidRPr="00B853B9">
        <w:rPr>
          <w:rFonts w:ascii="Arial" w:hAnsi="Arial" w:cs="Arial"/>
        </w:rPr>
        <w:t xml:space="preserve"> </w:t>
      </w:r>
      <w:r w:rsidR="00D35CF6" w:rsidRPr="00B853B9">
        <w:rPr>
          <w:rFonts w:ascii="Arial" w:hAnsi="Arial" w:cs="Arial"/>
          <w:i/>
          <w:u w:val="single"/>
        </w:rPr>
        <w:t>(Ta</w:t>
      </w:r>
      <w:r w:rsidR="00D4538B" w:rsidRPr="00B853B9">
        <w:rPr>
          <w:rFonts w:ascii="Arial" w:hAnsi="Arial" w:cs="Arial"/>
          <w:i/>
          <w:u w:val="single"/>
        </w:rPr>
        <w:t>b</w:t>
      </w:r>
      <w:r w:rsidR="007D5AA2" w:rsidRPr="00B853B9">
        <w:rPr>
          <w:rFonts w:ascii="Arial" w:hAnsi="Arial" w:cs="Arial"/>
          <w:i/>
          <w:u w:val="single"/>
        </w:rPr>
        <w:t>elle</w:t>
      </w:r>
      <w:r w:rsidR="00D35CF6" w:rsidRPr="00B853B9">
        <w:rPr>
          <w:rFonts w:ascii="Arial" w:hAnsi="Arial" w:cs="Arial"/>
          <w:i/>
          <w:u w:val="single"/>
        </w:rPr>
        <w:t xml:space="preserve"> </w:t>
      </w:r>
      <w:r w:rsidR="00B218E4" w:rsidRPr="00B853B9">
        <w:rPr>
          <w:rFonts w:ascii="Arial" w:hAnsi="Arial" w:cs="Arial"/>
          <w:i/>
          <w:u w:val="single"/>
        </w:rPr>
        <w:t>11-</w:t>
      </w:r>
      <w:r w:rsidR="00D4538B" w:rsidRPr="00B853B9">
        <w:rPr>
          <w:rFonts w:ascii="Arial" w:hAnsi="Arial" w:cs="Arial"/>
          <w:i/>
          <w:u w:val="single"/>
        </w:rPr>
        <w:t>3</w:t>
      </w:r>
      <w:r w:rsidR="00FB589C" w:rsidRPr="00B853B9">
        <w:rPr>
          <w:rFonts w:ascii="Arial" w:hAnsi="Arial" w:cs="Arial"/>
          <w:i/>
          <w:u w:val="single"/>
        </w:rPr>
        <w:t>2</w:t>
      </w:r>
      <w:r w:rsidR="00D4538B" w:rsidRPr="00B853B9">
        <w:rPr>
          <w:rFonts w:ascii="Arial" w:hAnsi="Arial" w:cs="Arial"/>
          <w:i/>
          <w:u w:val="single"/>
        </w:rPr>
        <w:t>)</w:t>
      </w:r>
      <w:r w:rsidR="00D4538B" w:rsidRPr="00B853B9">
        <w:rPr>
          <w:rFonts w:ascii="Arial" w:hAnsi="Arial" w:cs="Arial"/>
          <w:i/>
        </w:rPr>
        <w:t xml:space="preserve"> </w:t>
      </w:r>
      <w:r w:rsidR="00D4538B" w:rsidRPr="00B853B9">
        <w:rPr>
          <w:rFonts w:ascii="Arial" w:hAnsi="Arial" w:cs="Arial"/>
          <w:iCs/>
        </w:rPr>
        <w:t xml:space="preserve">con la relativa sintesi sui totali </w:t>
      </w:r>
      <w:r w:rsidR="009C3AD4" w:rsidRPr="00B853B9">
        <w:rPr>
          <w:rFonts w:ascii="Arial" w:hAnsi="Arial" w:cs="Arial"/>
          <w:iCs/>
        </w:rPr>
        <w:t xml:space="preserve">sia </w:t>
      </w:r>
      <w:r w:rsidR="00D4538B" w:rsidRPr="00B853B9">
        <w:rPr>
          <w:rFonts w:ascii="Arial" w:hAnsi="Arial" w:cs="Arial"/>
          <w:iCs/>
        </w:rPr>
        <w:t xml:space="preserve">per </w:t>
      </w:r>
      <w:r w:rsidR="0004002C" w:rsidRPr="00B853B9">
        <w:rPr>
          <w:rFonts w:ascii="Arial" w:hAnsi="Arial" w:cs="Arial"/>
          <w:iCs/>
        </w:rPr>
        <w:t xml:space="preserve">ogni </w:t>
      </w:r>
      <w:r w:rsidR="00D4538B" w:rsidRPr="00B853B9">
        <w:rPr>
          <w:rFonts w:ascii="Arial" w:hAnsi="Arial" w:cs="Arial"/>
          <w:iCs/>
        </w:rPr>
        <w:t xml:space="preserve">Professione </w:t>
      </w:r>
      <w:r w:rsidR="00D4538B" w:rsidRPr="00B853B9">
        <w:rPr>
          <w:rFonts w:ascii="Arial" w:hAnsi="Arial" w:cs="Arial"/>
          <w:i/>
          <w:u w:val="single"/>
        </w:rPr>
        <w:t>(Tab. 3</w:t>
      </w:r>
      <w:r w:rsidR="00FB589C" w:rsidRPr="00B853B9">
        <w:rPr>
          <w:rFonts w:ascii="Arial" w:hAnsi="Arial" w:cs="Arial"/>
          <w:i/>
          <w:u w:val="single"/>
        </w:rPr>
        <w:t>3</w:t>
      </w:r>
      <w:r w:rsidR="00D4538B" w:rsidRPr="00B853B9">
        <w:rPr>
          <w:rFonts w:ascii="Arial" w:hAnsi="Arial" w:cs="Arial"/>
          <w:i/>
          <w:u w:val="single"/>
        </w:rPr>
        <w:t>)</w:t>
      </w:r>
      <w:r w:rsidR="00D4538B" w:rsidRPr="00B853B9">
        <w:rPr>
          <w:rFonts w:ascii="Arial" w:hAnsi="Arial" w:cs="Arial"/>
          <w:iCs/>
        </w:rPr>
        <w:t xml:space="preserve"> </w:t>
      </w:r>
      <w:r w:rsidR="0004002C" w:rsidRPr="00B853B9">
        <w:rPr>
          <w:rFonts w:ascii="Arial" w:hAnsi="Arial" w:cs="Arial"/>
          <w:iCs/>
        </w:rPr>
        <w:t xml:space="preserve">che </w:t>
      </w:r>
      <w:r w:rsidR="00D4538B" w:rsidRPr="00B853B9">
        <w:rPr>
          <w:rFonts w:ascii="Arial" w:hAnsi="Arial" w:cs="Arial"/>
          <w:iCs/>
        </w:rPr>
        <w:t xml:space="preserve">per </w:t>
      </w:r>
      <w:r w:rsidR="0004002C" w:rsidRPr="00B853B9">
        <w:rPr>
          <w:rFonts w:ascii="Arial" w:hAnsi="Arial" w:cs="Arial"/>
          <w:iCs/>
        </w:rPr>
        <w:t xml:space="preserve">ogni </w:t>
      </w:r>
      <w:r w:rsidR="00D4538B" w:rsidRPr="00B853B9">
        <w:rPr>
          <w:rFonts w:ascii="Arial" w:hAnsi="Arial" w:cs="Arial"/>
          <w:iCs/>
        </w:rPr>
        <w:t xml:space="preserve">Regione </w:t>
      </w:r>
      <w:r w:rsidR="00D4538B" w:rsidRPr="00B853B9">
        <w:rPr>
          <w:rFonts w:ascii="Arial" w:hAnsi="Arial" w:cs="Arial"/>
          <w:i/>
          <w:u w:val="single"/>
        </w:rPr>
        <w:t>(Tab. 3</w:t>
      </w:r>
      <w:r w:rsidR="00FB589C" w:rsidRPr="00B853B9">
        <w:rPr>
          <w:rFonts w:ascii="Arial" w:hAnsi="Arial" w:cs="Arial"/>
          <w:i/>
          <w:u w:val="single"/>
        </w:rPr>
        <w:t>4</w:t>
      </w:r>
      <w:r w:rsidR="00D4538B" w:rsidRPr="00B853B9">
        <w:rPr>
          <w:rFonts w:ascii="Arial" w:hAnsi="Arial" w:cs="Arial"/>
          <w:i/>
          <w:u w:val="single"/>
        </w:rPr>
        <w:t>).</w:t>
      </w:r>
      <w:r w:rsidR="00B2543A" w:rsidRPr="00B853B9">
        <w:rPr>
          <w:rFonts w:ascii="Arial" w:hAnsi="Arial" w:cs="Arial"/>
          <w:iCs/>
        </w:rPr>
        <w:t xml:space="preserve"> </w:t>
      </w:r>
    </w:p>
    <w:p w14:paraId="2561A92C" w14:textId="48BF1880" w:rsidR="009804A6" w:rsidRPr="00B853B9" w:rsidRDefault="00E35139" w:rsidP="00F67701">
      <w:pPr>
        <w:overflowPunct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Al fine di poter</w:t>
      </w:r>
      <w:r w:rsidR="009804A6" w:rsidRPr="00B853B9">
        <w:rPr>
          <w:rFonts w:ascii="Arial" w:hAnsi="Arial" w:cs="Arial"/>
        </w:rPr>
        <w:t xml:space="preserve"> meglio apprezzare le differenze e alcune incoerenti sproporzioni</w:t>
      </w:r>
      <w:r w:rsidR="00106043" w:rsidRPr="00B853B9">
        <w:rPr>
          <w:rFonts w:ascii="Arial" w:hAnsi="Arial" w:cs="Arial"/>
        </w:rPr>
        <w:t xml:space="preserve"> -</w:t>
      </w:r>
      <w:r w:rsidR="009804A6" w:rsidRPr="00B853B9">
        <w:rPr>
          <w:rFonts w:ascii="Arial" w:hAnsi="Arial" w:cs="Arial"/>
        </w:rPr>
        <w:t xml:space="preserve"> sia in esubero che in carenza</w:t>
      </w:r>
      <w:r w:rsidR="00106043" w:rsidRPr="00B853B9">
        <w:rPr>
          <w:rFonts w:ascii="Arial" w:hAnsi="Arial" w:cs="Arial"/>
        </w:rPr>
        <w:t xml:space="preserve"> -</w:t>
      </w:r>
      <w:r w:rsidR="009804A6" w:rsidRPr="00B853B9">
        <w:rPr>
          <w:rFonts w:ascii="Arial" w:hAnsi="Arial" w:cs="Arial"/>
        </w:rPr>
        <w:t xml:space="preserve"> rispetto agli indicatori demografici, si riportano sia i valori percentuali suddivisi </w:t>
      </w:r>
      <w:r w:rsidRPr="00B853B9">
        <w:rPr>
          <w:rFonts w:ascii="Arial" w:hAnsi="Arial" w:cs="Arial"/>
        </w:rPr>
        <w:t>per</w:t>
      </w:r>
      <w:r w:rsidR="009804A6" w:rsidRPr="00B853B9">
        <w:rPr>
          <w:rFonts w:ascii="Arial" w:hAnsi="Arial" w:cs="Arial"/>
        </w:rPr>
        <w:t xml:space="preserve"> ogni Regione</w:t>
      </w:r>
      <w:r w:rsidRPr="00B853B9">
        <w:rPr>
          <w:rFonts w:ascii="Arial" w:hAnsi="Arial" w:cs="Arial"/>
        </w:rPr>
        <w:t xml:space="preserve"> </w:t>
      </w:r>
      <w:r w:rsidR="0004002C" w:rsidRPr="00B853B9">
        <w:rPr>
          <w:rFonts w:ascii="Arial" w:hAnsi="Arial" w:cs="Arial"/>
        </w:rPr>
        <w:t xml:space="preserve">e </w:t>
      </w:r>
      <w:r w:rsidR="009804A6" w:rsidRPr="00B853B9">
        <w:rPr>
          <w:rFonts w:ascii="Arial" w:hAnsi="Arial" w:cs="Arial"/>
        </w:rPr>
        <w:t xml:space="preserve">per ogni </w:t>
      </w:r>
      <w:r w:rsidR="00DD4AC1" w:rsidRPr="00B853B9">
        <w:rPr>
          <w:rFonts w:ascii="Arial" w:hAnsi="Arial" w:cs="Arial"/>
        </w:rPr>
        <w:t>Professione</w:t>
      </w:r>
      <w:r w:rsidR="0004002C" w:rsidRPr="00B853B9">
        <w:rPr>
          <w:rFonts w:ascii="Arial" w:hAnsi="Arial" w:cs="Arial"/>
        </w:rPr>
        <w:t>,</w:t>
      </w:r>
      <w:r w:rsidR="009804A6" w:rsidRPr="00B853B9">
        <w:rPr>
          <w:rFonts w:ascii="Arial" w:hAnsi="Arial" w:cs="Arial"/>
        </w:rPr>
        <w:t xml:space="preserve"> che il rapporto dei </w:t>
      </w:r>
      <w:r w:rsidR="00887D00" w:rsidRPr="00B853B9">
        <w:rPr>
          <w:rFonts w:ascii="Arial" w:hAnsi="Arial" w:cs="Arial"/>
        </w:rPr>
        <w:t>P</w:t>
      </w:r>
      <w:r w:rsidR="009804A6" w:rsidRPr="00B853B9">
        <w:rPr>
          <w:rFonts w:ascii="Arial" w:hAnsi="Arial" w:cs="Arial"/>
        </w:rPr>
        <w:t xml:space="preserve">osti per </w:t>
      </w:r>
      <w:r w:rsidR="00A90F67" w:rsidRPr="00B853B9">
        <w:rPr>
          <w:rFonts w:ascii="Arial" w:hAnsi="Arial" w:cs="Arial"/>
        </w:rPr>
        <w:t>Centomila Abitanti</w:t>
      </w:r>
      <w:r w:rsidR="009804A6" w:rsidRPr="00B853B9">
        <w:rPr>
          <w:rFonts w:ascii="Arial" w:hAnsi="Arial" w:cs="Arial"/>
        </w:rPr>
        <w:t xml:space="preserve"> (P</w:t>
      </w:r>
      <w:r w:rsidR="00A90F67" w:rsidRPr="00B853B9">
        <w:rPr>
          <w:rFonts w:ascii="Arial" w:hAnsi="Arial" w:cs="Arial"/>
        </w:rPr>
        <w:t>CA</w:t>
      </w:r>
      <w:r w:rsidR="009804A6" w:rsidRPr="00B853B9">
        <w:rPr>
          <w:rFonts w:ascii="Arial" w:hAnsi="Arial" w:cs="Arial"/>
        </w:rPr>
        <w:t>).</w:t>
      </w:r>
    </w:p>
    <w:p w14:paraId="2EA3C032" w14:textId="77777777" w:rsidR="00E22702" w:rsidRPr="00B853B9" w:rsidRDefault="007809A9" w:rsidP="00F67701">
      <w:pPr>
        <w:overflowPunct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Inoltre, è stato aggiunto il risultato dell’eventuale ricalcolo sulla ripartizione in base all’indicatore demografico della popolazione rispetto</w:t>
      </w:r>
      <w:r w:rsidR="00FB6588" w:rsidRPr="00B853B9">
        <w:rPr>
          <w:rFonts w:ascii="Arial" w:hAnsi="Arial" w:cs="Arial"/>
        </w:rPr>
        <w:t xml:space="preserve"> a</w:t>
      </w:r>
      <w:r w:rsidR="00106043" w:rsidRPr="00B853B9">
        <w:rPr>
          <w:rFonts w:ascii="Arial" w:hAnsi="Arial" w:cs="Arial"/>
        </w:rPr>
        <w:t>i</w:t>
      </w:r>
      <w:r w:rsidR="00FB6588" w:rsidRPr="00B853B9">
        <w:rPr>
          <w:rFonts w:ascii="Arial" w:hAnsi="Arial" w:cs="Arial"/>
        </w:rPr>
        <w:t xml:space="preserve"> fabbisogn</w:t>
      </w:r>
      <w:r w:rsidR="00106043" w:rsidRPr="00B853B9">
        <w:rPr>
          <w:rFonts w:ascii="Arial" w:hAnsi="Arial" w:cs="Arial"/>
        </w:rPr>
        <w:t>i</w:t>
      </w:r>
      <w:r w:rsidR="00FB6588" w:rsidRPr="00B853B9">
        <w:rPr>
          <w:rFonts w:ascii="Arial" w:hAnsi="Arial" w:cs="Arial"/>
        </w:rPr>
        <w:t xml:space="preserve"> indicat</w:t>
      </w:r>
      <w:r w:rsidR="00106043" w:rsidRPr="00B853B9">
        <w:rPr>
          <w:rFonts w:ascii="Arial" w:hAnsi="Arial" w:cs="Arial"/>
        </w:rPr>
        <w:t>i</w:t>
      </w:r>
      <w:r w:rsidR="00FB6588" w:rsidRPr="00B853B9">
        <w:rPr>
          <w:rFonts w:ascii="Arial" w:hAnsi="Arial" w:cs="Arial"/>
        </w:rPr>
        <w:t xml:space="preserve"> dalle </w:t>
      </w:r>
      <w:r w:rsidR="00106043" w:rsidRPr="00B853B9">
        <w:rPr>
          <w:rFonts w:ascii="Arial" w:hAnsi="Arial" w:cs="Arial"/>
        </w:rPr>
        <w:t xml:space="preserve">varie </w:t>
      </w:r>
      <w:r w:rsidR="00FB6588" w:rsidRPr="00B853B9">
        <w:rPr>
          <w:rFonts w:ascii="Arial" w:hAnsi="Arial" w:cs="Arial"/>
        </w:rPr>
        <w:t>Regioni.</w:t>
      </w:r>
    </w:p>
    <w:p w14:paraId="396E1490" w14:textId="2158C214" w:rsidR="005D03E1" w:rsidRPr="00B853B9" w:rsidRDefault="005D03E1" w:rsidP="005D03E1">
      <w:pPr>
        <w:overflowPunct/>
        <w:jc w:val="both"/>
        <w:textAlignment w:val="auto"/>
        <w:rPr>
          <w:rFonts w:ascii="Arial" w:hAnsi="Arial" w:cs="Arial"/>
          <w:b/>
          <w:bCs/>
        </w:rPr>
      </w:pPr>
      <w:bookmarkStart w:id="9" w:name="_Hlk172006222"/>
      <w:bookmarkStart w:id="10" w:name="_Hlk172529550"/>
      <w:r w:rsidRPr="00B853B9">
        <w:rPr>
          <w:rFonts w:ascii="Arial" w:hAnsi="Arial" w:cs="Arial"/>
          <w:b/>
          <w:bCs/>
        </w:rPr>
        <w:lastRenderedPageBreak/>
        <w:t>Riflessioni sulla programmazione posti A.A. 202</w:t>
      </w:r>
      <w:r w:rsidR="00735E41" w:rsidRPr="00B853B9">
        <w:rPr>
          <w:rFonts w:ascii="Arial" w:hAnsi="Arial" w:cs="Arial"/>
          <w:b/>
          <w:bCs/>
        </w:rPr>
        <w:t>4</w:t>
      </w:r>
      <w:r w:rsidRPr="00B853B9">
        <w:rPr>
          <w:rFonts w:ascii="Arial" w:hAnsi="Arial" w:cs="Arial"/>
          <w:b/>
          <w:bCs/>
        </w:rPr>
        <w:t>-2</w:t>
      </w:r>
      <w:r w:rsidR="00735E41" w:rsidRPr="00B853B9">
        <w:rPr>
          <w:rFonts w:ascii="Arial" w:hAnsi="Arial" w:cs="Arial"/>
          <w:b/>
          <w:bCs/>
        </w:rPr>
        <w:t>5</w:t>
      </w:r>
    </w:p>
    <w:p w14:paraId="68740B3A" w14:textId="77777777" w:rsidR="00206BBC" w:rsidRPr="00B853B9" w:rsidRDefault="00A61392" w:rsidP="00365BAF">
      <w:pPr>
        <w:overflowPunct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Per il </w:t>
      </w:r>
      <w:r w:rsidR="00735E41" w:rsidRPr="00B853B9">
        <w:rPr>
          <w:rFonts w:ascii="Arial" w:hAnsi="Arial" w:cs="Arial"/>
        </w:rPr>
        <w:t xml:space="preserve">quarto </w:t>
      </w:r>
      <w:r w:rsidRPr="00B853B9">
        <w:rPr>
          <w:rFonts w:ascii="Arial" w:hAnsi="Arial" w:cs="Arial"/>
        </w:rPr>
        <w:t>anno consecutivo</w:t>
      </w:r>
      <w:r w:rsidR="00206BBC" w:rsidRPr="00B853B9">
        <w:rPr>
          <w:rFonts w:ascii="Arial" w:hAnsi="Arial" w:cs="Arial"/>
        </w:rPr>
        <w:t>,</w:t>
      </w:r>
      <w:r w:rsidR="00735E41" w:rsidRPr="00B853B9">
        <w:rPr>
          <w:rFonts w:ascii="Arial" w:hAnsi="Arial" w:cs="Arial"/>
        </w:rPr>
        <w:t xml:space="preserve"> dal 2021</w:t>
      </w:r>
      <w:r w:rsidR="00206BBC" w:rsidRPr="00B853B9">
        <w:rPr>
          <w:rFonts w:ascii="Arial" w:hAnsi="Arial" w:cs="Arial"/>
        </w:rPr>
        <w:t>,</w:t>
      </w:r>
      <w:r w:rsidRPr="00B853B9">
        <w:rPr>
          <w:rFonts w:ascii="Arial" w:hAnsi="Arial" w:cs="Arial"/>
        </w:rPr>
        <w:t xml:space="preserve"> i</w:t>
      </w:r>
      <w:r w:rsidR="00B00D6D" w:rsidRPr="00B853B9">
        <w:rPr>
          <w:rFonts w:ascii="Arial" w:hAnsi="Arial" w:cs="Arial"/>
        </w:rPr>
        <w:t>l</w:t>
      </w:r>
      <w:r w:rsidR="00846514" w:rsidRPr="00B853B9">
        <w:rPr>
          <w:rFonts w:ascii="Arial" w:hAnsi="Arial" w:cs="Arial"/>
        </w:rPr>
        <w:t xml:space="preserve"> Ministero dell’Università me</w:t>
      </w:r>
      <w:r w:rsidR="00206BBC" w:rsidRPr="00B853B9">
        <w:rPr>
          <w:rFonts w:ascii="Arial" w:hAnsi="Arial" w:cs="Arial"/>
        </w:rPr>
        <w:t>tte</w:t>
      </w:r>
      <w:r w:rsidR="00846514" w:rsidRPr="00B853B9">
        <w:rPr>
          <w:rFonts w:ascii="Arial" w:hAnsi="Arial" w:cs="Arial"/>
        </w:rPr>
        <w:t xml:space="preserve"> a bando tutti i posti dell’offerta formativa proposti dalle Univers</w:t>
      </w:r>
      <w:r w:rsidR="00365BAF" w:rsidRPr="00B853B9">
        <w:rPr>
          <w:rFonts w:ascii="Arial" w:hAnsi="Arial" w:cs="Arial"/>
        </w:rPr>
        <w:t>i</w:t>
      </w:r>
      <w:r w:rsidR="00846514" w:rsidRPr="00B853B9">
        <w:rPr>
          <w:rFonts w:ascii="Arial" w:hAnsi="Arial" w:cs="Arial"/>
        </w:rPr>
        <w:t>tà</w:t>
      </w:r>
      <w:r w:rsidR="00365BAF" w:rsidRPr="00B853B9">
        <w:rPr>
          <w:rFonts w:ascii="Arial" w:hAnsi="Arial" w:cs="Arial"/>
        </w:rPr>
        <w:t>,</w:t>
      </w:r>
      <w:r w:rsidR="00846514" w:rsidRPr="00B853B9">
        <w:rPr>
          <w:rFonts w:ascii="Arial" w:hAnsi="Arial" w:cs="Arial"/>
        </w:rPr>
        <w:t xml:space="preserve"> con un totale di </w:t>
      </w:r>
      <w:r w:rsidR="00170B9A" w:rsidRPr="00B853B9">
        <w:rPr>
          <w:rFonts w:ascii="Arial" w:hAnsi="Arial" w:cs="Arial"/>
        </w:rPr>
        <w:t>3</w:t>
      </w:r>
      <w:r w:rsidR="00735E41" w:rsidRPr="00B853B9">
        <w:rPr>
          <w:rFonts w:ascii="Arial" w:hAnsi="Arial" w:cs="Arial"/>
        </w:rPr>
        <w:t>5.</w:t>
      </w:r>
      <w:r w:rsidR="00DD535B" w:rsidRPr="00B853B9">
        <w:rPr>
          <w:rFonts w:ascii="Arial" w:hAnsi="Arial" w:cs="Arial"/>
        </w:rPr>
        <w:t>584</w:t>
      </w:r>
      <w:r w:rsidR="00746B5F" w:rsidRPr="00B853B9">
        <w:rPr>
          <w:rFonts w:ascii="Arial" w:hAnsi="Arial" w:cs="Arial"/>
        </w:rPr>
        <w:t>; n</w:t>
      </w:r>
      <w:r w:rsidR="00365BAF" w:rsidRPr="00B853B9">
        <w:rPr>
          <w:rFonts w:ascii="Arial" w:hAnsi="Arial" w:cs="Arial"/>
        </w:rPr>
        <w:t xml:space="preserve">umero che è inferiore al totale di </w:t>
      </w:r>
      <w:r w:rsidR="00690620" w:rsidRPr="00B853B9">
        <w:rPr>
          <w:rFonts w:ascii="Arial" w:hAnsi="Arial" w:cs="Arial"/>
        </w:rPr>
        <w:t>4</w:t>
      </w:r>
      <w:r w:rsidR="00735E41" w:rsidRPr="00B853B9">
        <w:rPr>
          <w:rFonts w:ascii="Arial" w:hAnsi="Arial" w:cs="Arial"/>
        </w:rPr>
        <w:t>3.</w:t>
      </w:r>
      <w:r w:rsidR="00DD535B" w:rsidRPr="00B853B9">
        <w:rPr>
          <w:rFonts w:ascii="Arial" w:hAnsi="Arial" w:cs="Arial"/>
        </w:rPr>
        <w:t>515</w:t>
      </w:r>
      <w:r w:rsidR="00365BAF" w:rsidRPr="00B853B9">
        <w:rPr>
          <w:rFonts w:ascii="Arial" w:hAnsi="Arial" w:cs="Arial"/>
        </w:rPr>
        <w:t xml:space="preserve"> del</w:t>
      </w:r>
      <w:r w:rsidR="001258C9" w:rsidRPr="00B853B9">
        <w:rPr>
          <w:rFonts w:ascii="Arial" w:hAnsi="Arial" w:cs="Arial"/>
        </w:rPr>
        <w:t xml:space="preserve"> fabbisogno stabilito con </w:t>
      </w:r>
      <w:r w:rsidR="00365BAF" w:rsidRPr="00B853B9">
        <w:rPr>
          <w:rFonts w:ascii="Arial" w:hAnsi="Arial" w:cs="Arial"/>
        </w:rPr>
        <w:t xml:space="preserve">l’Accordo della Conferenza Stato-Regioni del </w:t>
      </w:r>
      <w:r w:rsidR="00735E41" w:rsidRPr="00B853B9">
        <w:rPr>
          <w:rFonts w:ascii="Arial" w:hAnsi="Arial" w:cs="Arial"/>
        </w:rPr>
        <w:t>11</w:t>
      </w:r>
      <w:r w:rsidR="00690620" w:rsidRPr="00B853B9">
        <w:rPr>
          <w:rFonts w:ascii="Arial" w:hAnsi="Arial" w:cs="Arial"/>
        </w:rPr>
        <w:t xml:space="preserve"> </w:t>
      </w:r>
      <w:r w:rsidR="00735E41" w:rsidRPr="00B853B9">
        <w:rPr>
          <w:rFonts w:ascii="Arial" w:hAnsi="Arial" w:cs="Arial"/>
        </w:rPr>
        <w:t>lugli</w:t>
      </w:r>
      <w:r w:rsidR="00690620" w:rsidRPr="00B853B9">
        <w:rPr>
          <w:rFonts w:ascii="Arial" w:hAnsi="Arial" w:cs="Arial"/>
        </w:rPr>
        <w:t xml:space="preserve">o </w:t>
      </w:r>
      <w:r w:rsidR="00365BAF" w:rsidRPr="00B853B9">
        <w:rPr>
          <w:rFonts w:ascii="Arial" w:hAnsi="Arial" w:cs="Arial"/>
        </w:rPr>
        <w:t>202</w:t>
      </w:r>
      <w:r w:rsidR="00735E41" w:rsidRPr="00B853B9">
        <w:rPr>
          <w:rFonts w:ascii="Arial" w:hAnsi="Arial" w:cs="Arial"/>
        </w:rPr>
        <w:t>4</w:t>
      </w:r>
      <w:r w:rsidR="00365BAF" w:rsidRPr="00B853B9">
        <w:rPr>
          <w:rFonts w:ascii="Arial" w:hAnsi="Arial" w:cs="Arial"/>
        </w:rPr>
        <w:t xml:space="preserve">. </w:t>
      </w:r>
    </w:p>
    <w:p w14:paraId="505E4A68" w14:textId="2C34EB2B" w:rsidR="0004002C" w:rsidRPr="00B853B9" w:rsidRDefault="00365BAF" w:rsidP="00420CE4">
      <w:pPr>
        <w:overflowPunct/>
        <w:spacing w:after="120"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La carenza è di -</w:t>
      </w:r>
      <w:r w:rsidR="00DD535B" w:rsidRPr="00B853B9">
        <w:rPr>
          <w:rFonts w:ascii="Arial" w:hAnsi="Arial" w:cs="Arial"/>
        </w:rPr>
        <w:t>7</w:t>
      </w:r>
      <w:r w:rsidRPr="00B853B9">
        <w:rPr>
          <w:rFonts w:ascii="Arial" w:hAnsi="Arial" w:cs="Arial"/>
        </w:rPr>
        <w:t>.</w:t>
      </w:r>
      <w:r w:rsidR="00DD535B" w:rsidRPr="00B853B9">
        <w:rPr>
          <w:rFonts w:ascii="Arial" w:hAnsi="Arial" w:cs="Arial"/>
        </w:rPr>
        <w:t>931</w:t>
      </w:r>
      <w:r w:rsidRPr="00B853B9">
        <w:rPr>
          <w:rFonts w:ascii="Arial" w:hAnsi="Arial" w:cs="Arial"/>
        </w:rPr>
        <w:t xml:space="preserve"> posti, pari al -1</w:t>
      </w:r>
      <w:r w:rsidR="00735E41" w:rsidRPr="00B853B9">
        <w:rPr>
          <w:rFonts w:ascii="Arial" w:hAnsi="Arial" w:cs="Arial"/>
        </w:rPr>
        <w:t>8</w:t>
      </w:r>
      <w:r w:rsidR="00D756DC" w:rsidRPr="00B853B9">
        <w:rPr>
          <w:rFonts w:ascii="Arial" w:hAnsi="Arial" w:cs="Arial"/>
        </w:rPr>
        <w:t>,2</w:t>
      </w:r>
      <w:r w:rsidRPr="00B853B9">
        <w:rPr>
          <w:rFonts w:ascii="Arial" w:hAnsi="Arial" w:cs="Arial"/>
        </w:rPr>
        <w:t>%, in prevalenza su Infermieristica per -</w:t>
      </w:r>
      <w:r w:rsidR="00170B9A" w:rsidRPr="00B853B9">
        <w:rPr>
          <w:rFonts w:ascii="Arial" w:hAnsi="Arial" w:cs="Arial"/>
        </w:rPr>
        <w:t>6</w:t>
      </w:r>
      <w:r w:rsidRPr="00B853B9">
        <w:rPr>
          <w:rFonts w:ascii="Arial" w:hAnsi="Arial" w:cs="Arial"/>
        </w:rPr>
        <w:t>.</w:t>
      </w:r>
      <w:r w:rsidR="00735E41" w:rsidRPr="00B853B9">
        <w:rPr>
          <w:rFonts w:ascii="Arial" w:hAnsi="Arial" w:cs="Arial"/>
        </w:rPr>
        <w:t>3</w:t>
      </w:r>
      <w:r w:rsidR="00DD535B" w:rsidRPr="00B853B9">
        <w:rPr>
          <w:rFonts w:ascii="Arial" w:hAnsi="Arial" w:cs="Arial"/>
        </w:rPr>
        <w:t>9</w:t>
      </w:r>
      <w:r w:rsidR="00735E41" w:rsidRPr="00B853B9">
        <w:rPr>
          <w:rFonts w:ascii="Arial" w:hAnsi="Arial" w:cs="Arial"/>
        </w:rPr>
        <w:t>7</w:t>
      </w:r>
      <w:r w:rsidRPr="00B853B9">
        <w:rPr>
          <w:rFonts w:ascii="Arial" w:hAnsi="Arial" w:cs="Arial"/>
        </w:rPr>
        <w:t xml:space="preserve"> posti</w:t>
      </w:r>
      <w:r w:rsidR="006854C9" w:rsidRPr="00B853B9">
        <w:rPr>
          <w:rFonts w:ascii="Arial" w:hAnsi="Arial" w:cs="Arial"/>
        </w:rPr>
        <w:t>, pari al -</w:t>
      </w:r>
      <w:r w:rsidR="004A6AD0" w:rsidRPr="00B853B9">
        <w:rPr>
          <w:rFonts w:ascii="Arial" w:hAnsi="Arial" w:cs="Arial"/>
        </w:rPr>
        <w:t>2</w:t>
      </w:r>
      <w:r w:rsidR="00735E41" w:rsidRPr="00B853B9">
        <w:rPr>
          <w:rFonts w:ascii="Arial" w:hAnsi="Arial" w:cs="Arial"/>
        </w:rPr>
        <w:t>3,</w:t>
      </w:r>
      <w:r w:rsidR="00170B9A" w:rsidRPr="00B853B9">
        <w:rPr>
          <w:rFonts w:ascii="Arial" w:hAnsi="Arial" w:cs="Arial"/>
        </w:rPr>
        <w:t>5</w:t>
      </w:r>
      <w:r w:rsidR="006854C9" w:rsidRPr="00B853B9">
        <w:rPr>
          <w:rFonts w:ascii="Arial" w:hAnsi="Arial" w:cs="Arial"/>
        </w:rPr>
        <w:t xml:space="preserve">% </w:t>
      </w:r>
      <w:r w:rsidR="007C0373" w:rsidRPr="00B853B9">
        <w:rPr>
          <w:rFonts w:ascii="Arial" w:hAnsi="Arial" w:cs="Arial"/>
        </w:rPr>
        <w:t>rispetto ai</w:t>
      </w:r>
      <w:r w:rsidR="006854C9" w:rsidRPr="00B853B9">
        <w:rPr>
          <w:rFonts w:ascii="Arial" w:hAnsi="Arial" w:cs="Arial"/>
        </w:rPr>
        <w:t xml:space="preserve"> 2</w:t>
      </w:r>
      <w:r w:rsidR="00BA0992" w:rsidRPr="00B853B9">
        <w:rPr>
          <w:rFonts w:ascii="Arial" w:hAnsi="Arial" w:cs="Arial"/>
        </w:rPr>
        <w:t>6</w:t>
      </w:r>
      <w:r w:rsidR="006854C9" w:rsidRPr="00B853B9">
        <w:rPr>
          <w:rFonts w:ascii="Arial" w:hAnsi="Arial" w:cs="Arial"/>
        </w:rPr>
        <w:t>.</w:t>
      </w:r>
      <w:r w:rsidR="00BA0992" w:rsidRPr="00B853B9">
        <w:rPr>
          <w:rFonts w:ascii="Arial" w:hAnsi="Arial" w:cs="Arial"/>
        </w:rPr>
        <w:t>8</w:t>
      </w:r>
      <w:r w:rsidR="00735E41" w:rsidRPr="00B853B9">
        <w:rPr>
          <w:rFonts w:ascii="Arial" w:hAnsi="Arial" w:cs="Arial"/>
        </w:rPr>
        <w:t>32</w:t>
      </w:r>
      <w:r w:rsidR="006854C9" w:rsidRPr="00B853B9">
        <w:rPr>
          <w:rFonts w:ascii="Arial" w:hAnsi="Arial" w:cs="Arial"/>
        </w:rPr>
        <w:t xml:space="preserve"> del fabbisogno</w:t>
      </w:r>
      <w:r w:rsidRPr="00B853B9">
        <w:rPr>
          <w:rFonts w:ascii="Arial" w:hAnsi="Arial" w:cs="Arial"/>
        </w:rPr>
        <w:t>.</w:t>
      </w:r>
      <w:r w:rsidR="005D6E98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>Dall’analisi dettagliata</w:t>
      </w:r>
      <w:r w:rsidRPr="00B853B9">
        <w:rPr>
          <w:rFonts w:ascii="Arial" w:hAnsi="Arial" w:cs="Arial"/>
          <w:spacing w:val="-6"/>
        </w:rPr>
        <w:t xml:space="preserve"> per ognuna delle 2</w:t>
      </w:r>
      <w:r w:rsidR="00DD535B" w:rsidRPr="00B853B9">
        <w:rPr>
          <w:rFonts w:ascii="Arial" w:hAnsi="Arial" w:cs="Arial"/>
          <w:spacing w:val="-6"/>
        </w:rPr>
        <w:t>3</w:t>
      </w:r>
      <w:r w:rsidRPr="00B853B9">
        <w:rPr>
          <w:rFonts w:ascii="Arial" w:hAnsi="Arial" w:cs="Arial"/>
          <w:spacing w:val="-6"/>
        </w:rPr>
        <w:t xml:space="preserve"> Profession</w:t>
      </w:r>
      <w:r w:rsidR="001258C9" w:rsidRPr="00B853B9">
        <w:rPr>
          <w:rFonts w:ascii="Arial" w:hAnsi="Arial" w:cs="Arial"/>
          <w:spacing w:val="-6"/>
        </w:rPr>
        <w:t xml:space="preserve">i </w:t>
      </w:r>
      <w:r w:rsidR="001258C9" w:rsidRPr="00B853B9">
        <w:rPr>
          <w:rFonts w:ascii="Arial" w:hAnsi="Arial" w:cs="Arial"/>
          <w:i/>
          <w:iCs/>
          <w:spacing w:val="-6"/>
          <w:u w:val="single"/>
        </w:rPr>
        <w:t>(Tab</w:t>
      </w:r>
      <w:r w:rsidR="00621CE2" w:rsidRPr="00B853B9">
        <w:rPr>
          <w:rFonts w:ascii="Arial" w:hAnsi="Arial" w:cs="Arial"/>
          <w:i/>
          <w:iCs/>
          <w:spacing w:val="-6"/>
          <w:u w:val="single"/>
        </w:rPr>
        <w:t>.</w:t>
      </w:r>
      <w:r w:rsidR="001258C9" w:rsidRPr="00B853B9">
        <w:rPr>
          <w:rFonts w:ascii="Arial" w:hAnsi="Arial" w:cs="Arial"/>
          <w:i/>
          <w:iCs/>
          <w:spacing w:val="-6"/>
          <w:u w:val="single"/>
        </w:rPr>
        <w:t xml:space="preserve"> 7)</w:t>
      </w:r>
      <w:r w:rsidR="001258C9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 xml:space="preserve">si rilevano </w:t>
      </w:r>
      <w:r w:rsidR="00D75552" w:rsidRPr="00B853B9">
        <w:rPr>
          <w:rFonts w:ascii="Arial" w:hAnsi="Arial" w:cs="Arial"/>
        </w:rPr>
        <w:t>3</w:t>
      </w:r>
      <w:r w:rsidRPr="00B853B9">
        <w:rPr>
          <w:rFonts w:ascii="Arial" w:hAnsi="Arial" w:cs="Arial"/>
        </w:rPr>
        <w:t xml:space="preserve"> diverse situazioni</w:t>
      </w:r>
      <w:r w:rsidR="00D4538B" w:rsidRPr="00B853B9">
        <w:rPr>
          <w:rFonts w:ascii="Arial" w:hAnsi="Arial" w:cs="Arial"/>
        </w:rPr>
        <w:t>:</w:t>
      </w:r>
    </w:p>
    <w:p w14:paraId="6E4224E1" w14:textId="68FCEF4B" w:rsidR="00D75552" w:rsidRPr="00B853B9" w:rsidRDefault="00D75552" w:rsidP="00420CE4">
      <w:pPr>
        <w:widowControl w:val="0"/>
        <w:spacing w:after="120"/>
        <w:jc w:val="both"/>
        <w:rPr>
          <w:rFonts w:ascii="Arial" w:hAnsi="Arial" w:cs="Arial"/>
        </w:rPr>
      </w:pPr>
      <w:r w:rsidRPr="00B853B9">
        <w:rPr>
          <w:rFonts w:ascii="Arial" w:hAnsi="Arial" w:cs="Arial"/>
          <w:b/>
          <w:bCs/>
          <w:i/>
          <w:iCs/>
          <w:u w:val="single"/>
        </w:rPr>
        <w:t>Equilibrio</w:t>
      </w:r>
      <w:r w:rsidRPr="00B853B9">
        <w:rPr>
          <w:rFonts w:ascii="Arial" w:hAnsi="Arial" w:cs="Arial"/>
        </w:rPr>
        <w:t xml:space="preserve"> o quasi, </w:t>
      </w:r>
      <w:r w:rsidR="0052617E" w:rsidRPr="00B853B9">
        <w:rPr>
          <w:rFonts w:ascii="Arial" w:hAnsi="Arial" w:cs="Arial"/>
        </w:rPr>
        <w:t xml:space="preserve">per </w:t>
      </w:r>
      <w:r w:rsidRPr="00B853B9">
        <w:rPr>
          <w:rFonts w:ascii="Arial" w:hAnsi="Arial" w:cs="Arial"/>
        </w:rPr>
        <w:t>i Fisioterapist</w:t>
      </w:r>
      <w:r w:rsidR="0052617E" w:rsidRPr="00B853B9">
        <w:rPr>
          <w:rFonts w:ascii="Arial" w:hAnsi="Arial" w:cs="Arial"/>
        </w:rPr>
        <w:t>i</w:t>
      </w:r>
      <w:r w:rsidRPr="00B853B9">
        <w:rPr>
          <w:rFonts w:ascii="Arial" w:hAnsi="Arial" w:cs="Arial"/>
        </w:rPr>
        <w:t xml:space="preserve"> (-1%)</w:t>
      </w:r>
      <w:r w:rsidR="0052617E" w:rsidRPr="00B853B9">
        <w:rPr>
          <w:rFonts w:ascii="Arial" w:hAnsi="Arial" w:cs="Arial"/>
        </w:rPr>
        <w:t xml:space="preserve"> su 2.8</w:t>
      </w:r>
      <w:r w:rsidR="00E0688B" w:rsidRPr="00B853B9">
        <w:rPr>
          <w:rFonts w:ascii="Arial" w:hAnsi="Arial" w:cs="Arial"/>
        </w:rPr>
        <w:t>22</w:t>
      </w:r>
      <w:r w:rsidR="00206BBC" w:rsidRPr="00B853B9">
        <w:rPr>
          <w:rFonts w:ascii="Arial" w:hAnsi="Arial" w:cs="Arial"/>
        </w:rPr>
        <w:t xml:space="preserve"> posti</w:t>
      </w:r>
      <w:r w:rsidRPr="00B853B9">
        <w:rPr>
          <w:rFonts w:ascii="Arial" w:hAnsi="Arial" w:cs="Arial"/>
        </w:rPr>
        <w:t>.</w:t>
      </w:r>
    </w:p>
    <w:p w14:paraId="2801A5E9" w14:textId="0E07242E" w:rsidR="00D75552" w:rsidRPr="00B853B9" w:rsidRDefault="00D75552" w:rsidP="00420CE4">
      <w:pPr>
        <w:overflowPunct/>
        <w:spacing w:after="120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  <w:b/>
          <w:bCs/>
          <w:i/>
          <w:iCs/>
          <w:u w:val="single"/>
        </w:rPr>
        <w:t>Offerta inferiore</w:t>
      </w:r>
      <w:r w:rsidRPr="00B853B9">
        <w:rPr>
          <w:rFonts w:ascii="Arial" w:hAnsi="Arial" w:cs="Arial"/>
        </w:rPr>
        <w:t xml:space="preserve"> per 1</w:t>
      </w:r>
      <w:r w:rsidR="00DD5058" w:rsidRPr="00B853B9">
        <w:rPr>
          <w:rFonts w:ascii="Arial" w:hAnsi="Arial" w:cs="Arial"/>
        </w:rPr>
        <w:t>4</w:t>
      </w:r>
      <w:r w:rsidRPr="00B853B9">
        <w:rPr>
          <w:rFonts w:ascii="Arial" w:hAnsi="Arial" w:cs="Arial"/>
        </w:rPr>
        <w:t xml:space="preserve"> professioni, con </w:t>
      </w:r>
      <w:r w:rsidR="00E0688B" w:rsidRPr="00B853B9">
        <w:rPr>
          <w:rFonts w:ascii="Arial" w:hAnsi="Arial" w:cs="Arial"/>
        </w:rPr>
        <w:t xml:space="preserve">8.883 </w:t>
      </w:r>
      <w:r w:rsidRPr="00B853B9">
        <w:rPr>
          <w:rFonts w:ascii="Arial" w:hAnsi="Arial" w:cs="Arial"/>
        </w:rPr>
        <w:t xml:space="preserve">posti delle Università inferiori ai fabbisogni: Educatore Professionale (-59%), Terapista Occupazionale (-50%), Tecnico Audiometrista (-49%), Podologo (-47%), Audioprotesista e Assistente Sanitario (-36%), Tecnico Ortopedico (-25%), Infermiere (-24%), seguiti da Tecnico Riabilitazione psichiatrica (-10%), </w:t>
      </w:r>
      <w:r w:rsidR="00DD5058" w:rsidRPr="00B853B9">
        <w:rPr>
          <w:rFonts w:ascii="Arial" w:hAnsi="Arial" w:cs="Arial"/>
        </w:rPr>
        <w:t xml:space="preserve">Terapista Neuro Psicomotricità dell’età evolutiva (-9,3%), </w:t>
      </w:r>
      <w:r w:rsidRPr="00B853B9">
        <w:rPr>
          <w:rFonts w:ascii="Arial" w:hAnsi="Arial" w:cs="Arial"/>
        </w:rPr>
        <w:t xml:space="preserve">Tecnico Fisiopatologia Cardiocircolatoria </w:t>
      </w:r>
      <w:r w:rsidR="00DD5058" w:rsidRPr="00B853B9">
        <w:rPr>
          <w:rFonts w:ascii="Arial" w:hAnsi="Arial" w:cs="Arial"/>
        </w:rPr>
        <w:t>(-8,5%),</w:t>
      </w:r>
      <w:r w:rsidRPr="00B853B9">
        <w:rPr>
          <w:rFonts w:ascii="Arial" w:hAnsi="Arial" w:cs="Arial"/>
        </w:rPr>
        <w:t xml:space="preserve"> </w:t>
      </w:r>
      <w:r w:rsidR="00DD5058" w:rsidRPr="00B853B9">
        <w:rPr>
          <w:rFonts w:ascii="Arial" w:hAnsi="Arial" w:cs="Arial"/>
        </w:rPr>
        <w:t xml:space="preserve">Ostetrica (-3,2%), </w:t>
      </w:r>
      <w:r w:rsidRPr="00B853B9">
        <w:rPr>
          <w:rFonts w:ascii="Arial" w:hAnsi="Arial" w:cs="Arial"/>
        </w:rPr>
        <w:t xml:space="preserve">Tecnico di Laboratorio </w:t>
      </w:r>
      <w:r w:rsidR="00DD5058" w:rsidRPr="00B853B9">
        <w:rPr>
          <w:rFonts w:ascii="Arial" w:hAnsi="Arial" w:cs="Arial"/>
        </w:rPr>
        <w:t xml:space="preserve">(-2,7)  </w:t>
      </w:r>
      <w:r w:rsidRPr="00B853B9">
        <w:rPr>
          <w:rFonts w:ascii="Arial" w:hAnsi="Arial" w:cs="Arial"/>
        </w:rPr>
        <w:t xml:space="preserve">e </w:t>
      </w:r>
      <w:r w:rsidR="00DD5058" w:rsidRPr="00B853B9">
        <w:rPr>
          <w:rFonts w:ascii="Arial" w:hAnsi="Arial" w:cs="Arial"/>
        </w:rPr>
        <w:t>Ortottista (-2,3%)</w:t>
      </w:r>
      <w:r w:rsidRPr="00B853B9">
        <w:rPr>
          <w:rFonts w:ascii="Arial" w:hAnsi="Arial" w:cs="Arial"/>
        </w:rPr>
        <w:t>.</w:t>
      </w:r>
    </w:p>
    <w:p w14:paraId="4A0411E1" w14:textId="4EC59C39" w:rsidR="00D75552" w:rsidRPr="00B853B9" w:rsidRDefault="00D75552" w:rsidP="00420CE4">
      <w:pPr>
        <w:widowControl w:val="0"/>
        <w:jc w:val="both"/>
        <w:rPr>
          <w:rFonts w:ascii="Arial" w:hAnsi="Arial" w:cs="Arial"/>
        </w:rPr>
      </w:pPr>
      <w:r w:rsidRPr="00B853B9">
        <w:rPr>
          <w:rFonts w:ascii="Arial" w:hAnsi="Arial" w:cs="Arial"/>
          <w:b/>
          <w:bCs/>
          <w:i/>
          <w:iCs/>
          <w:u w:val="single"/>
        </w:rPr>
        <w:t>Offerta superiore</w:t>
      </w:r>
      <w:r w:rsidRPr="00B853B9">
        <w:rPr>
          <w:rFonts w:ascii="Arial" w:hAnsi="Arial" w:cs="Arial"/>
        </w:rPr>
        <w:t xml:space="preserve"> </w:t>
      </w:r>
      <w:r w:rsidR="00DD5058" w:rsidRPr="00B853B9">
        <w:rPr>
          <w:rFonts w:ascii="Arial" w:hAnsi="Arial" w:cs="Arial"/>
        </w:rPr>
        <w:t>per 7 professioni</w:t>
      </w:r>
      <w:r w:rsidR="000C5296" w:rsidRPr="00B853B9">
        <w:rPr>
          <w:rFonts w:ascii="Arial" w:hAnsi="Arial" w:cs="Arial"/>
        </w:rPr>
        <w:t>:</w:t>
      </w:r>
      <w:r w:rsidRPr="00B853B9">
        <w:rPr>
          <w:rFonts w:ascii="Arial" w:hAnsi="Arial" w:cs="Arial"/>
        </w:rPr>
        <w:t xml:space="preserve"> </w:t>
      </w:r>
      <w:r w:rsidR="00E0688B" w:rsidRPr="00B853B9">
        <w:rPr>
          <w:rFonts w:ascii="Arial" w:hAnsi="Arial" w:cs="Arial"/>
        </w:rPr>
        <w:t>con 88</w:t>
      </w:r>
      <w:r w:rsidR="008F7D3A" w:rsidRPr="00B853B9">
        <w:rPr>
          <w:rFonts w:ascii="Arial" w:hAnsi="Arial" w:cs="Arial"/>
        </w:rPr>
        <w:t>2</w:t>
      </w:r>
      <w:r w:rsidR="00E0688B" w:rsidRPr="00B853B9">
        <w:rPr>
          <w:rFonts w:ascii="Arial" w:hAnsi="Arial" w:cs="Arial"/>
        </w:rPr>
        <w:t xml:space="preserve"> posti delle</w:t>
      </w:r>
      <w:r w:rsidR="008F7D3A" w:rsidRPr="00B853B9">
        <w:rPr>
          <w:rFonts w:ascii="Arial" w:hAnsi="Arial" w:cs="Arial"/>
        </w:rPr>
        <w:t xml:space="preserve"> Università superiori ai fabbisogni:</w:t>
      </w:r>
      <w:r w:rsidR="00E0688B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 xml:space="preserve">Dietista con +52% fra Università con </w:t>
      </w:r>
      <w:r w:rsidR="00604B04" w:rsidRPr="00B853B9">
        <w:rPr>
          <w:rFonts w:ascii="Arial" w:hAnsi="Arial" w:cs="Arial"/>
        </w:rPr>
        <w:t>590</w:t>
      </w:r>
      <w:r w:rsidRPr="00B853B9">
        <w:rPr>
          <w:rFonts w:ascii="Arial" w:hAnsi="Arial" w:cs="Arial"/>
        </w:rPr>
        <w:t xml:space="preserve"> posti rispetto ai</w:t>
      </w:r>
      <w:r w:rsidR="00604B04" w:rsidRPr="00B853B9">
        <w:rPr>
          <w:rFonts w:ascii="Arial" w:hAnsi="Arial" w:cs="Arial"/>
        </w:rPr>
        <w:t xml:space="preserve"> 388</w:t>
      </w:r>
      <w:r w:rsidRPr="00B853B9">
        <w:rPr>
          <w:rFonts w:ascii="Arial" w:hAnsi="Arial" w:cs="Arial"/>
        </w:rPr>
        <w:t xml:space="preserve"> del fabbisogno, Tecnico di Radiologia +29%</w:t>
      </w:r>
      <w:r w:rsidR="00604B04" w:rsidRPr="00B853B9">
        <w:rPr>
          <w:rFonts w:ascii="Arial" w:hAnsi="Arial" w:cs="Arial"/>
        </w:rPr>
        <w:t>,</w:t>
      </w:r>
      <w:r w:rsidRPr="00B853B9">
        <w:rPr>
          <w:rFonts w:ascii="Arial" w:hAnsi="Arial" w:cs="Arial"/>
        </w:rPr>
        <w:t xml:space="preserve"> </w:t>
      </w:r>
      <w:r w:rsidR="000C5296" w:rsidRPr="00B853B9">
        <w:rPr>
          <w:rFonts w:ascii="Arial" w:hAnsi="Arial" w:cs="Arial"/>
        </w:rPr>
        <w:t>Università 1.700 e fabbisogno 1.316, Te</w:t>
      </w:r>
      <w:r w:rsidRPr="00B853B9">
        <w:rPr>
          <w:rFonts w:ascii="Arial" w:hAnsi="Arial" w:cs="Arial"/>
        </w:rPr>
        <w:t>cnico di Neurofisiopatologia con +23%</w:t>
      </w:r>
      <w:r w:rsidR="000C5296" w:rsidRPr="00B853B9">
        <w:rPr>
          <w:rFonts w:ascii="Arial" w:hAnsi="Arial" w:cs="Arial"/>
        </w:rPr>
        <w:t>, Università 190 e fabbisogno</w:t>
      </w:r>
      <w:r w:rsidR="00604B04" w:rsidRPr="00B853B9">
        <w:rPr>
          <w:rFonts w:ascii="Arial" w:hAnsi="Arial" w:cs="Arial"/>
        </w:rPr>
        <w:t xml:space="preserve"> </w:t>
      </w:r>
      <w:r w:rsidR="000C5296" w:rsidRPr="00B853B9">
        <w:rPr>
          <w:rFonts w:ascii="Arial" w:hAnsi="Arial" w:cs="Arial"/>
        </w:rPr>
        <w:t xml:space="preserve">155, </w:t>
      </w:r>
      <w:r w:rsidR="00604B04" w:rsidRPr="00B853B9">
        <w:rPr>
          <w:rFonts w:ascii="Arial" w:hAnsi="Arial" w:cs="Arial"/>
        </w:rPr>
        <w:t>e Igienista Dentale con +20%</w:t>
      </w:r>
      <w:r w:rsidR="000C5296" w:rsidRPr="00B853B9">
        <w:rPr>
          <w:rFonts w:ascii="Arial" w:hAnsi="Arial" w:cs="Arial"/>
        </w:rPr>
        <w:t xml:space="preserve"> fra 905 Università e 755 del fabbisogno</w:t>
      </w:r>
      <w:r w:rsidR="00604B04" w:rsidRPr="00B853B9">
        <w:rPr>
          <w:rFonts w:ascii="Arial" w:hAnsi="Arial" w:cs="Arial"/>
        </w:rPr>
        <w:t>.</w:t>
      </w:r>
      <w:r w:rsidR="00206BBC" w:rsidRPr="00B853B9">
        <w:rPr>
          <w:rFonts w:ascii="Arial" w:hAnsi="Arial" w:cs="Arial"/>
        </w:rPr>
        <w:t xml:space="preserve"> </w:t>
      </w:r>
      <w:r w:rsidR="00047C89" w:rsidRPr="00B853B9">
        <w:rPr>
          <w:rFonts w:ascii="Arial" w:hAnsi="Arial" w:cs="Arial"/>
        </w:rPr>
        <w:t>C</w:t>
      </w:r>
      <w:r w:rsidRPr="00B853B9">
        <w:rPr>
          <w:rFonts w:ascii="Arial" w:hAnsi="Arial" w:cs="Arial"/>
        </w:rPr>
        <w:t>on valori minori, Logopedista +8</w:t>
      </w:r>
      <w:r w:rsidR="00604B04" w:rsidRPr="00B853B9">
        <w:rPr>
          <w:rFonts w:ascii="Arial" w:hAnsi="Arial" w:cs="Arial"/>
        </w:rPr>
        <w:t>,0</w:t>
      </w:r>
      <w:r w:rsidRPr="00B853B9">
        <w:rPr>
          <w:rFonts w:ascii="Arial" w:hAnsi="Arial" w:cs="Arial"/>
        </w:rPr>
        <w:t>%,</w:t>
      </w:r>
      <w:r w:rsidR="000C5296" w:rsidRPr="00B853B9">
        <w:rPr>
          <w:rFonts w:ascii="Arial" w:hAnsi="Arial" w:cs="Arial"/>
        </w:rPr>
        <w:t xml:space="preserve"> Università 986 e fabbisogno 913,</w:t>
      </w:r>
      <w:r w:rsidRPr="00B853B9">
        <w:rPr>
          <w:rFonts w:ascii="Arial" w:hAnsi="Arial" w:cs="Arial"/>
        </w:rPr>
        <w:t xml:space="preserve"> Infermiere Pediatrico +6</w:t>
      </w:r>
      <w:r w:rsidR="000C5296" w:rsidRPr="00B853B9">
        <w:rPr>
          <w:rFonts w:ascii="Arial" w:hAnsi="Arial" w:cs="Arial"/>
        </w:rPr>
        <w:t>,1</w:t>
      </w:r>
      <w:r w:rsidRPr="00B853B9">
        <w:rPr>
          <w:rFonts w:ascii="Arial" w:hAnsi="Arial" w:cs="Arial"/>
        </w:rPr>
        <w:t>%</w:t>
      </w:r>
      <w:r w:rsidR="00047C89" w:rsidRPr="00B853B9">
        <w:rPr>
          <w:rFonts w:ascii="Arial" w:hAnsi="Arial" w:cs="Arial"/>
        </w:rPr>
        <w:t>,</w:t>
      </w:r>
      <w:r w:rsidR="000C5296" w:rsidRPr="00B853B9">
        <w:rPr>
          <w:rFonts w:ascii="Arial" w:hAnsi="Arial" w:cs="Arial"/>
        </w:rPr>
        <w:t xml:space="preserve"> </w:t>
      </w:r>
      <w:r w:rsidR="00047C89" w:rsidRPr="00B853B9">
        <w:rPr>
          <w:rFonts w:ascii="Arial" w:hAnsi="Arial" w:cs="Arial"/>
        </w:rPr>
        <w:t xml:space="preserve">Università </w:t>
      </w:r>
      <w:r w:rsidR="00206BBC" w:rsidRPr="00B853B9">
        <w:rPr>
          <w:rFonts w:ascii="Arial" w:hAnsi="Arial" w:cs="Arial"/>
        </w:rPr>
        <w:t xml:space="preserve">con </w:t>
      </w:r>
      <w:r w:rsidR="00047C89" w:rsidRPr="00B853B9">
        <w:rPr>
          <w:rFonts w:ascii="Arial" w:hAnsi="Arial" w:cs="Arial"/>
        </w:rPr>
        <w:t>279 e fabbisogno 263,</w:t>
      </w:r>
      <w:r w:rsidRPr="00B853B9">
        <w:rPr>
          <w:rFonts w:ascii="Arial" w:hAnsi="Arial" w:cs="Arial"/>
        </w:rPr>
        <w:t xml:space="preserve"> Tecnico della Prevenzione +</w:t>
      </w:r>
      <w:r w:rsidR="000C5296" w:rsidRPr="00B853B9">
        <w:rPr>
          <w:rFonts w:ascii="Arial" w:hAnsi="Arial" w:cs="Arial"/>
        </w:rPr>
        <w:t>2,5</w:t>
      </w:r>
      <w:r w:rsidRPr="00B853B9">
        <w:rPr>
          <w:rFonts w:ascii="Arial" w:hAnsi="Arial" w:cs="Arial"/>
        </w:rPr>
        <w:t>%</w:t>
      </w:r>
      <w:r w:rsidR="00047C89" w:rsidRPr="00B853B9">
        <w:rPr>
          <w:rFonts w:ascii="Arial" w:hAnsi="Arial" w:cs="Arial"/>
        </w:rPr>
        <w:t xml:space="preserve">, Università </w:t>
      </w:r>
      <w:r w:rsidR="00206BBC" w:rsidRPr="00B853B9">
        <w:rPr>
          <w:rFonts w:ascii="Arial" w:hAnsi="Arial" w:cs="Arial"/>
        </w:rPr>
        <w:t xml:space="preserve">con </w:t>
      </w:r>
      <w:r w:rsidR="00047C89" w:rsidRPr="00B853B9">
        <w:rPr>
          <w:rFonts w:ascii="Arial" w:hAnsi="Arial" w:cs="Arial"/>
        </w:rPr>
        <w:t>891 e fabbisogno 869.</w:t>
      </w:r>
    </w:p>
    <w:bookmarkEnd w:id="9"/>
    <w:bookmarkEnd w:id="10"/>
    <w:p w14:paraId="5235AC0A" w14:textId="77777777" w:rsidR="00420CE4" w:rsidRPr="00B853B9" w:rsidRDefault="00420CE4" w:rsidP="00420CE4">
      <w:pPr>
        <w:overflowPunct/>
        <w:textAlignment w:val="auto"/>
        <w:rPr>
          <w:rFonts w:ascii="Arial" w:hAnsi="Arial" w:cs="Arial"/>
          <w:b/>
          <w:bCs/>
        </w:rPr>
      </w:pPr>
    </w:p>
    <w:p w14:paraId="2675B087" w14:textId="1DB8B648" w:rsidR="00DD6575" w:rsidRPr="00B853B9" w:rsidRDefault="0051434D" w:rsidP="00420CE4">
      <w:pPr>
        <w:overflowPunct/>
        <w:textAlignment w:val="auto"/>
        <w:rPr>
          <w:rFonts w:ascii="Arial" w:hAnsi="Arial" w:cs="Arial"/>
          <w:b/>
          <w:bCs/>
        </w:rPr>
      </w:pPr>
      <w:r w:rsidRPr="00B853B9">
        <w:rPr>
          <w:rFonts w:ascii="Arial" w:hAnsi="Arial" w:cs="Arial"/>
          <w:b/>
          <w:bCs/>
        </w:rPr>
        <w:t>Corsi</w:t>
      </w:r>
      <w:r w:rsidR="00DD6575" w:rsidRPr="00B853B9">
        <w:rPr>
          <w:rFonts w:ascii="Arial" w:hAnsi="Arial" w:cs="Arial"/>
          <w:b/>
          <w:bCs/>
        </w:rPr>
        <w:t xml:space="preserve"> di Laurea Magistrale </w:t>
      </w:r>
    </w:p>
    <w:p w14:paraId="0C01EB09" w14:textId="62FAAA7A" w:rsidR="00C5783F" w:rsidRPr="00B853B9" w:rsidRDefault="00C5783F" w:rsidP="00C5783F">
      <w:pPr>
        <w:overflowPunct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Siamo al 2</w:t>
      </w:r>
      <w:r w:rsidR="001572C9" w:rsidRPr="00B853B9">
        <w:rPr>
          <w:rFonts w:ascii="Arial" w:hAnsi="Arial" w:cs="Arial"/>
        </w:rPr>
        <w:t>1</w:t>
      </w:r>
      <w:r w:rsidRPr="00B853B9">
        <w:rPr>
          <w:rFonts w:ascii="Arial" w:hAnsi="Arial" w:cs="Arial"/>
        </w:rPr>
        <w:t xml:space="preserve">° anno di attivazione per le cinque classi di Infermieristica-Ostetrica, Riabilitazione, Tecnico Diagnostica, Tecnico Assistenziale e Prevenzione </w:t>
      </w:r>
      <w:r w:rsidRPr="00B853B9">
        <w:rPr>
          <w:rFonts w:ascii="Arial" w:hAnsi="Arial" w:cs="Arial"/>
          <w:i/>
          <w:iCs/>
          <w:u w:val="single"/>
        </w:rPr>
        <w:t>(Tab</w:t>
      </w:r>
      <w:r w:rsidR="007D5AA2" w:rsidRPr="00B853B9">
        <w:rPr>
          <w:rFonts w:ascii="Arial" w:hAnsi="Arial" w:cs="Arial"/>
          <w:i/>
          <w:iCs/>
          <w:u w:val="single"/>
        </w:rPr>
        <w:t>elle</w:t>
      </w:r>
      <w:r w:rsidRPr="00B853B9">
        <w:rPr>
          <w:rFonts w:ascii="Arial" w:hAnsi="Arial" w:cs="Arial"/>
          <w:i/>
          <w:iCs/>
          <w:u w:val="single"/>
        </w:rPr>
        <w:t xml:space="preserve"> 3</w:t>
      </w:r>
      <w:r w:rsidR="00164CFA" w:rsidRPr="00B853B9">
        <w:rPr>
          <w:rFonts w:ascii="Arial" w:hAnsi="Arial" w:cs="Arial"/>
          <w:i/>
          <w:iCs/>
          <w:u w:val="single"/>
        </w:rPr>
        <w:t xml:space="preserve">5 </w:t>
      </w:r>
      <w:r w:rsidRPr="00B853B9">
        <w:rPr>
          <w:rFonts w:ascii="Arial" w:hAnsi="Arial" w:cs="Arial"/>
          <w:i/>
          <w:iCs/>
          <w:u w:val="single"/>
        </w:rPr>
        <w:t>e 3</w:t>
      </w:r>
      <w:r w:rsidR="00164CFA" w:rsidRPr="00B853B9">
        <w:rPr>
          <w:rFonts w:ascii="Arial" w:hAnsi="Arial" w:cs="Arial"/>
          <w:i/>
          <w:iCs/>
          <w:u w:val="single"/>
        </w:rPr>
        <w:t>6</w:t>
      </w:r>
      <w:r w:rsidRPr="00B853B9">
        <w:rPr>
          <w:rFonts w:ascii="Arial" w:hAnsi="Arial" w:cs="Arial"/>
          <w:i/>
          <w:iCs/>
          <w:u w:val="single"/>
        </w:rPr>
        <w:t>)</w:t>
      </w:r>
      <w:r w:rsidRPr="00B853B9">
        <w:rPr>
          <w:rFonts w:ascii="Arial" w:hAnsi="Arial" w:cs="Arial"/>
        </w:rPr>
        <w:t xml:space="preserve">. </w:t>
      </w:r>
    </w:p>
    <w:p w14:paraId="61D901A2" w14:textId="25AC680E" w:rsidR="00420CE4" w:rsidRPr="00B853B9" w:rsidRDefault="00047C89" w:rsidP="00C5783F">
      <w:pPr>
        <w:overflowPunct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In totale sui</w:t>
      </w:r>
      <w:r w:rsidR="00DD0F09" w:rsidRPr="00B853B9">
        <w:rPr>
          <w:rFonts w:ascii="Arial" w:hAnsi="Arial" w:cs="Arial"/>
        </w:rPr>
        <w:t xml:space="preserve"> </w:t>
      </w:r>
      <w:r w:rsidR="00C5783F" w:rsidRPr="00B853B9">
        <w:rPr>
          <w:rFonts w:ascii="Arial" w:hAnsi="Arial" w:cs="Arial"/>
        </w:rPr>
        <w:t>2</w:t>
      </w:r>
      <w:r w:rsidR="001572C9" w:rsidRPr="00B853B9">
        <w:rPr>
          <w:rFonts w:ascii="Arial" w:hAnsi="Arial" w:cs="Arial"/>
        </w:rPr>
        <w:t>1</w:t>
      </w:r>
      <w:r w:rsidR="00C5783F" w:rsidRPr="00B853B9">
        <w:rPr>
          <w:rFonts w:ascii="Arial" w:hAnsi="Arial" w:cs="Arial"/>
        </w:rPr>
        <w:t xml:space="preserve"> anni</w:t>
      </w:r>
      <w:r w:rsidRPr="00B853B9">
        <w:rPr>
          <w:rFonts w:ascii="Arial" w:hAnsi="Arial" w:cs="Arial"/>
        </w:rPr>
        <w:t xml:space="preserve"> di attivazione</w:t>
      </w:r>
      <w:r w:rsidR="00C5783F" w:rsidRPr="00B853B9">
        <w:rPr>
          <w:rFonts w:ascii="Arial" w:hAnsi="Arial" w:cs="Arial"/>
        </w:rPr>
        <w:t xml:space="preserve">, </w:t>
      </w:r>
      <w:r w:rsidR="006C04BF" w:rsidRPr="00B853B9">
        <w:rPr>
          <w:rFonts w:ascii="Arial" w:hAnsi="Arial" w:cs="Arial"/>
        </w:rPr>
        <w:t>dal 2004</w:t>
      </w:r>
      <w:r w:rsidR="00C5783F" w:rsidRPr="00B853B9">
        <w:rPr>
          <w:rFonts w:ascii="Arial" w:hAnsi="Arial" w:cs="Arial"/>
        </w:rPr>
        <w:t xml:space="preserve"> al 202</w:t>
      </w:r>
      <w:r w:rsidR="001572C9" w:rsidRPr="00B853B9">
        <w:rPr>
          <w:rFonts w:ascii="Arial" w:hAnsi="Arial" w:cs="Arial"/>
        </w:rPr>
        <w:t>4</w:t>
      </w:r>
      <w:r w:rsidR="00C5783F" w:rsidRPr="00B853B9">
        <w:rPr>
          <w:rFonts w:ascii="Arial" w:hAnsi="Arial" w:cs="Arial"/>
        </w:rPr>
        <w:t xml:space="preserve">, </w:t>
      </w:r>
      <w:r w:rsidR="00DD0F09" w:rsidRPr="00B853B9">
        <w:rPr>
          <w:rFonts w:ascii="Arial" w:hAnsi="Arial" w:cs="Arial"/>
        </w:rPr>
        <w:t>i posti</w:t>
      </w:r>
      <w:r w:rsidR="00420CE4" w:rsidRPr="00B853B9">
        <w:rPr>
          <w:rFonts w:ascii="Arial" w:hAnsi="Arial" w:cs="Arial"/>
        </w:rPr>
        <w:t xml:space="preserve">  </w:t>
      </w:r>
    </w:p>
    <w:p w14:paraId="13ECEF21" w14:textId="77777777" w:rsidR="00420CE4" w:rsidRPr="00B853B9" w:rsidRDefault="00DD0F09" w:rsidP="00420CE4">
      <w:pPr>
        <w:overflowPunct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 xml:space="preserve">a bando </w:t>
      </w:r>
      <w:r w:rsidR="00C5783F" w:rsidRPr="00B853B9">
        <w:rPr>
          <w:rFonts w:ascii="Arial" w:hAnsi="Arial" w:cs="Arial"/>
        </w:rPr>
        <w:t>sono stati 4</w:t>
      </w:r>
      <w:r w:rsidR="001572C9" w:rsidRPr="00B853B9">
        <w:rPr>
          <w:rFonts w:ascii="Arial" w:hAnsi="Arial" w:cs="Arial"/>
        </w:rPr>
        <w:t>9</w:t>
      </w:r>
      <w:r w:rsidR="00C5783F" w:rsidRPr="00B853B9">
        <w:rPr>
          <w:rFonts w:ascii="Arial" w:hAnsi="Arial" w:cs="Arial"/>
        </w:rPr>
        <w:t>.</w:t>
      </w:r>
      <w:r w:rsidR="00164CFA" w:rsidRPr="00B853B9">
        <w:rPr>
          <w:rFonts w:ascii="Arial" w:hAnsi="Arial" w:cs="Arial"/>
        </w:rPr>
        <w:t>469</w:t>
      </w:r>
      <w:r w:rsidR="00C5783F" w:rsidRPr="00B853B9">
        <w:rPr>
          <w:rFonts w:ascii="Arial" w:hAnsi="Arial" w:cs="Arial"/>
        </w:rPr>
        <w:t xml:space="preserve">, meno dei </w:t>
      </w:r>
      <w:r w:rsidR="001572C9" w:rsidRPr="00B853B9">
        <w:rPr>
          <w:rFonts w:ascii="Arial" w:hAnsi="Arial" w:cs="Arial"/>
        </w:rPr>
        <w:t>70</w:t>
      </w:r>
      <w:r w:rsidR="00C5783F" w:rsidRPr="00B853B9">
        <w:rPr>
          <w:rFonts w:ascii="Arial" w:hAnsi="Arial" w:cs="Arial"/>
        </w:rPr>
        <w:t>.</w:t>
      </w:r>
      <w:r w:rsidR="001572C9" w:rsidRPr="00B853B9">
        <w:rPr>
          <w:rFonts w:ascii="Arial" w:hAnsi="Arial" w:cs="Arial"/>
        </w:rPr>
        <w:t>246</w:t>
      </w:r>
      <w:r w:rsidR="00C5783F" w:rsidRPr="00B853B9">
        <w:rPr>
          <w:rFonts w:ascii="Arial" w:hAnsi="Arial" w:cs="Arial"/>
        </w:rPr>
        <w:t xml:space="preserve"> chiesti dalle Regioni (-2</w:t>
      </w:r>
      <w:r w:rsidR="001572C9" w:rsidRPr="00B853B9">
        <w:rPr>
          <w:rFonts w:ascii="Arial" w:hAnsi="Arial" w:cs="Arial"/>
        </w:rPr>
        <w:t>9</w:t>
      </w:r>
      <w:r w:rsidR="00C5783F" w:rsidRPr="00B853B9">
        <w:rPr>
          <w:rFonts w:ascii="Arial" w:hAnsi="Arial" w:cs="Arial"/>
        </w:rPr>
        <w:t>%), con una media di 2.</w:t>
      </w:r>
      <w:r w:rsidR="001572C9" w:rsidRPr="00B853B9">
        <w:rPr>
          <w:rFonts w:ascii="Arial" w:hAnsi="Arial" w:cs="Arial"/>
        </w:rPr>
        <w:t>3</w:t>
      </w:r>
      <w:r w:rsidR="00164CFA" w:rsidRPr="00B853B9">
        <w:rPr>
          <w:rFonts w:ascii="Arial" w:hAnsi="Arial" w:cs="Arial"/>
        </w:rPr>
        <w:t>5</w:t>
      </w:r>
      <w:r w:rsidR="001572C9" w:rsidRPr="00B853B9">
        <w:rPr>
          <w:rFonts w:ascii="Arial" w:hAnsi="Arial" w:cs="Arial"/>
        </w:rPr>
        <w:t>6</w:t>
      </w:r>
      <w:r w:rsidR="00C5783F" w:rsidRPr="00B853B9">
        <w:rPr>
          <w:rFonts w:ascii="Arial" w:hAnsi="Arial" w:cs="Arial"/>
        </w:rPr>
        <w:t xml:space="preserve"> posti all’anno. </w:t>
      </w:r>
    </w:p>
    <w:p w14:paraId="32BE880B" w14:textId="7015EB33" w:rsidR="00C5783F" w:rsidRPr="00B853B9" w:rsidRDefault="00D45465" w:rsidP="00F57CD9">
      <w:pPr>
        <w:overflowPunct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In ulteriore aumento</w:t>
      </w:r>
      <w:r w:rsidR="00C5783F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>il</w:t>
      </w:r>
      <w:r w:rsidR="00C5783F" w:rsidRPr="00B853B9">
        <w:rPr>
          <w:rFonts w:ascii="Arial" w:hAnsi="Arial" w:cs="Arial"/>
        </w:rPr>
        <w:t xml:space="preserve"> fabbisogno deciso dalla Conferenza Stato-Regioni da </w:t>
      </w:r>
      <w:r w:rsidR="001572C9" w:rsidRPr="00B853B9">
        <w:rPr>
          <w:rFonts w:ascii="Arial" w:hAnsi="Arial" w:cs="Arial"/>
        </w:rPr>
        <w:t>10</w:t>
      </w:r>
      <w:r w:rsidR="00C5783F" w:rsidRPr="00B853B9">
        <w:rPr>
          <w:rFonts w:ascii="Arial" w:hAnsi="Arial" w:cs="Arial"/>
        </w:rPr>
        <w:t>.</w:t>
      </w:r>
      <w:r w:rsidR="001572C9" w:rsidRPr="00B853B9">
        <w:rPr>
          <w:rFonts w:ascii="Arial" w:hAnsi="Arial" w:cs="Arial"/>
        </w:rPr>
        <w:t>248</w:t>
      </w:r>
      <w:r w:rsidR="00C5783F" w:rsidRPr="00B853B9">
        <w:rPr>
          <w:rFonts w:ascii="Arial" w:hAnsi="Arial" w:cs="Arial"/>
        </w:rPr>
        <w:t xml:space="preserve"> dello scorso</w:t>
      </w:r>
      <w:r w:rsidR="00D83666" w:rsidRPr="00B853B9">
        <w:rPr>
          <w:rFonts w:ascii="Arial" w:hAnsi="Arial" w:cs="Arial"/>
        </w:rPr>
        <w:t xml:space="preserve"> </w:t>
      </w:r>
      <w:r w:rsidR="00C5783F" w:rsidRPr="00B853B9">
        <w:rPr>
          <w:rFonts w:ascii="Arial" w:hAnsi="Arial" w:cs="Arial"/>
        </w:rPr>
        <w:t>anno a 10.</w:t>
      </w:r>
      <w:r w:rsidR="001572C9" w:rsidRPr="00B853B9">
        <w:rPr>
          <w:rFonts w:ascii="Arial" w:hAnsi="Arial" w:cs="Arial"/>
        </w:rPr>
        <w:t>51</w:t>
      </w:r>
      <w:r w:rsidR="00C5783F" w:rsidRPr="00B853B9">
        <w:rPr>
          <w:rFonts w:ascii="Arial" w:hAnsi="Arial" w:cs="Arial"/>
        </w:rPr>
        <w:t>2</w:t>
      </w:r>
      <w:r w:rsidRPr="00B853B9">
        <w:rPr>
          <w:rFonts w:ascii="Arial" w:hAnsi="Arial" w:cs="Arial"/>
        </w:rPr>
        <w:t xml:space="preserve"> (+</w:t>
      </w:r>
      <w:r w:rsidR="001572C9" w:rsidRPr="00B853B9">
        <w:rPr>
          <w:rFonts w:ascii="Arial" w:hAnsi="Arial" w:cs="Arial"/>
        </w:rPr>
        <w:t>2,6</w:t>
      </w:r>
      <w:r w:rsidRPr="00B853B9">
        <w:rPr>
          <w:rFonts w:ascii="Arial" w:hAnsi="Arial" w:cs="Arial"/>
        </w:rPr>
        <w:t>%)</w:t>
      </w:r>
      <w:r w:rsidR="00C5783F" w:rsidRPr="00B853B9">
        <w:rPr>
          <w:rFonts w:ascii="Arial" w:hAnsi="Arial" w:cs="Arial"/>
        </w:rPr>
        <w:t>.</w:t>
      </w:r>
    </w:p>
    <w:p w14:paraId="5275CE0F" w14:textId="5D6EDAE3" w:rsidR="00C5783F" w:rsidRPr="00B853B9" w:rsidRDefault="0004002C" w:rsidP="00C5783F">
      <w:pPr>
        <w:overflowPunct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Rispetto a</w:t>
      </w:r>
      <w:r w:rsidR="00C5783F" w:rsidRPr="00B853B9">
        <w:rPr>
          <w:rFonts w:ascii="Arial" w:hAnsi="Arial" w:cs="Arial"/>
        </w:rPr>
        <w:t>l numero delle domande presentate su ognuna delle cinque classi per questo A.A. 202</w:t>
      </w:r>
      <w:r w:rsidR="001572C9" w:rsidRPr="00B853B9">
        <w:rPr>
          <w:rFonts w:ascii="Arial" w:hAnsi="Arial" w:cs="Arial"/>
        </w:rPr>
        <w:t>4</w:t>
      </w:r>
      <w:r w:rsidR="00C5783F" w:rsidRPr="00B853B9">
        <w:rPr>
          <w:rFonts w:ascii="Arial" w:hAnsi="Arial" w:cs="Arial"/>
        </w:rPr>
        <w:t>-2</w:t>
      </w:r>
      <w:r w:rsidR="001572C9" w:rsidRPr="00B853B9">
        <w:rPr>
          <w:rFonts w:ascii="Arial" w:hAnsi="Arial" w:cs="Arial"/>
        </w:rPr>
        <w:t>5</w:t>
      </w:r>
      <w:r w:rsidR="00C5783F" w:rsidRPr="00B853B9">
        <w:rPr>
          <w:rFonts w:ascii="Arial" w:hAnsi="Arial" w:cs="Arial"/>
        </w:rPr>
        <w:t xml:space="preserve"> </w:t>
      </w:r>
      <w:r w:rsidR="00C5783F" w:rsidRPr="00B853B9">
        <w:rPr>
          <w:rFonts w:ascii="Arial" w:hAnsi="Arial" w:cs="Arial"/>
          <w:i/>
          <w:iCs/>
          <w:u w:val="single"/>
        </w:rPr>
        <w:t>(Tab. 35)</w:t>
      </w:r>
      <w:r w:rsidR="00C5783F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>sui</w:t>
      </w:r>
      <w:r w:rsidR="00C5783F" w:rsidRPr="00B853B9">
        <w:rPr>
          <w:rFonts w:ascii="Arial" w:hAnsi="Arial" w:cs="Arial"/>
        </w:rPr>
        <w:t xml:space="preserve"> </w:t>
      </w:r>
      <w:r w:rsidR="00BA6DA5" w:rsidRPr="00B853B9">
        <w:rPr>
          <w:rFonts w:ascii="Arial" w:hAnsi="Arial" w:cs="Arial"/>
        </w:rPr>
        <w:t>3</w:t>
      </w:r>
      <w:r w:rsidR="001572C9" w:rsidRPr="00B853B9">
        <w:rPr>
          <w:rFonts w:ascii="Arial" w:hAnsi="Arial" w:cs="Arial"/>
        </w:rPr>
        <w:t>.</w:t>
      </w:r>
      <w:r w:rsidR="00BA6DA5" w:rsidRPr="00B853B9">
        <w:rPr>
          <w:rFonts w:ascii="Arial" w:hAnsi="Arial" w:cs="Arial"/>
        </w:rPr>
        <w:t>940</w:t>
      </w:r>
      <w:r w:rsidR="00C5783F" w:rsidRPr="00B853B9">
        <w:rPr>
          <w:rFonts w:ascii="Arial" w:hAnsi="Arial" w:cs="Arial"/>
        </w:rPr>
        <w:t xml:space="preserve"> posti a bando ci sono 1</w:t>
      </w:r>
      <w:r w:rsidR="00BA6DA5" w:rsidRPr="00B853B9">
        <w:rPr>
          <w:rFonts w:ascii="Arial" w:hAnsi="Arial" w:cs="Arial"/>
        </w:rPr>
        <w:t>3</w:t>
      </w:r>
      <w:r w:rsidR="00C5783F" w:rsidRPr="00B853B9">
        <w:rPr>
          <w:rFonts w:ascii="Arial" w:hAnsi="Arial" w:cs="Arial"/>
        </w:rPr>
        <w:t>.</w:t>
      </w:r>
      <w:r w:rsidR="00BA6DA5" w:rsidRPr="00B853B9">
        <w:rPr>
          <w:rFonts w:ascii="Arial" w:hAnsi="Arial" w:cs="Arial"/>
        </w:rPr>
        <w:t>983</w:t>
      </w:r>
      <w:r w:rsidR="00C5783F" w:rsidRPr="00B853B9">
        <w:rPr>
          <w:rFonts w:ascii="Arial" w:hAnsi="Arial" w:cs="Arial"/>
        </w:rPr>
        <w:t xml:space="preserve"> domande, che sono</w:t>
      </w:r>
      <w:r w:rsidR="003B6073" w:rsidRPr="00B853B9">
        <w:rPr>
          <w:rFonts w:ascii="Arial" w:hAnsi="Arial" w:cs="Arial"/>
        </w:rPr>
        <w:t xml:space="preserve"> Inferiori</w:t>
      </w:r>
      <w:r w:rsidR="00C5783F" w:rsidRPr="00B853B9">
        <w:rPr>
          <w:rFonts w:ascii="Arial" w:hAnsi="Arial" w:cs="Arial"/>
        </w:rPr>
        <w:t xml:space="preserve"> alle 1</w:t>
      </w:r>
      <w:r w:rsidR="001572C9" w:rsidRPr="00B853B9">
        <w:rPr>
          <w:rFonts w:ascii="Arial" w:hAnsi="Arial" w:cs="Arial"/>
        </w:rPr>
        <w:t>5.461</w:t>
      </w:r>
      <w:r w:rsidR="00C5783F" w:rsidRPr="00B853B9">
        <w:rPr>
          <w:rFonts w:ascii="Arial" w:hAnsi="Arial" w:cs="Arial"/>
        </w:rPr>
        <w:t xml:space="preserve"> dello scorso anno, pari al </w:t>
      </w:r>
      <w:r w:rsidR="003B6073" w:rsidRPr="00B853B9">
        <w:rPr>
          <w:rFonts w:ascii="Arial" w:hAnsi="Arial" w:cs="Arial"/>
        </w:rPr>
        <w:t>-</w:t>
      </w:r>
      <w:r w:rsidR="00D21270" w:rsidRPr="00B853B9">
        <w:rPr>
          <w:rFonts w:ascii="Arial" w:hAnsi="Arial" w:cs="Arial"/>
        </w:rPr>
        <w:t>9</w:t>
      </w:r>
      <w:r w:rsidR="003B6073" w:rsidRPr="00B853B9">
        <w:rPr>
          <w:rFonts w:ascii="Arial" w:hAnsi="Arial" w:cs="Arial"/>
        </w:rPr>
        <w:t>,</w:t>
      </w:r>
      <w:r w:rsidR="00BA6DA5" w:rsidRPr="00B853B9">
        <w:rPr>
          <w:rFonts w:ascii="Arial" w:hAnsi="Arial" w:cs="Arial"/>
        </w:rPr>
        <w:t>6</w:t>
      </w:r>
      <w:r w:rsidR="00C5783F" w:rsidRPr="00B853B9">
        <w:rPr>
          <w:rFonts w:ascii="Arial" w:hAnsi="Arial" w:cs="Arial"/>
        </w:rPr>
        <w:t>%.</w:t>
      </w:r>
    </w:p>
    <w:p w14:paraId="6E354F24" w14:textId="6F679195" w:rsidR="007D5AA2" w:rsidRPr="00B853B9" w:rsidRDefault="00D45465" w:rsidP="00C5783F">
      <w:pPr>
        <w:overflowPunct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Per la prima volta, grazie alla disponibilità del Consorzio AlmaLaurea, si riportano anche i dati sul</w:t>
      </w:r>
      <w:r w:rsidR="00726C38" w:rsidRPr="00B853B9">
        <w:rPr>
          <w:rFonts w:ascii="Arial" w:hAnsi="Arial" w:cs="Arial"/>
        </w:rPr>
        <w:t xml:space="preserve"> numero dei Laureati per ogni anno,</w:t>
      </w:r>
      <w:r w:rsidRPr="00B853B9">
        <w:rPr>
          <w:rFonts w:ascii="Arial" w:hAnsi="Arial" w:cs="Arial"/>
        </w:rPr>
        <w:t xml:space="preserve"> che è pari al 8</w:t>
      </w:r>
      <w:r w:rsidR="001572C9" w:rsidRPr="00B853B9">
        <w:rPr>
          <w:rFonts w:ascii="Arial" w:hAnsi="Arial" w:cs="Arial"/>
        </w:rPr>
        <w:t>3</w:t>
      </w:r>
      <w:r w:rsidRPr="00B853B9">
        <w:rPr>
          <w:rFonts w:ascii="Arial" w:hAnsi="Arial" w:cs="Arial"/>
        </w:rPr>
        <w:t>% medio del totale sugli ultimi 2</w:t>
      </w:r>
      <w:r w:rsidR="001572C9" w:rsidRPr="00B853B9">
        <w:rPr>
          <w:rFonts w:ascii="Arial" w:hAnsi="Arial" w:cs="Arial"/>
        </w:rPr>
        <w:t>1</w:t>
      </w:r>
      <w:r w:rsidRPr="00B853B9">
        <w:rPr>
          <w:rFonts w:ascii="Arial" w:hAnsi="Arial" w:cs="Arial"/>
        </w:rPr>
        <w:t xml:space="preserve"> anni, di cui gli ultimi tre sono come stima. </w:t>
      </w:r>
    </w:p>
    <w:p w14:paraId="006F8A63" w14:textId="43A7C5C0" w:rsidR="00171239" w:rsidRPr="00B853B9" w:rsidRDefault="00171239" w:rsidP="00C5783F">
      <w:pPr>
        <w:overflowPunct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Va</w:t>
      </w:r>
      <w:r w:rsidR="00D45465" w:rsidRPr="00B853B9">
        <w:rPr>
          <w:rFonts w:ascii="Arial" w:hAnsi="Arial" w:cs="Arial"/>
        </w:rPr>
        <w:t xml:space="preserve"> precisa</w:t>
      </w:r>
      <w:r w:rsidRPr="00B853B9">
        <w:rPr>
          <w:rFonts w:ascii="Arial" w:hAnsi="Arial" w:cs="Arial"/>
        </w:rPr>
        <w:t>to</w:t>
      </w:r>
      <w:r w:rsidR="00D45465" w:rsidRPr="00B853B9">
        <w:rPr>
          <w:rFonts w:ascii="Arial" w:hAnsi="Arial" w:cs="Arial"/>
        </w:rPr>
        <w:t xml:space="preserve"> che il valore percentuale superiore al 100% dei Laureati dei primi otto anni, dal 2004 al 2011 è dovuto alla iscrizione in sovrannumero di numero</w:t>
      </w:r>
      <w:r w:rsidR="00D21270" w:rsidRPr="00B853B9">
        <w:rPr>
          <w:rFonts w:ascii="Arial" w:hAnsi="Arial" w:cs="Arial"/>
        </w:rPr>
        <w:t>si</w:t>
      </w:r>
      <w:r w:rsidR="00D45465" w:rsidRPr="00B853B9">
        <w:rPr>
          <w:rFonts w:ascii="Arial" w:hAnsi="Arial" w:cs="Arial"/>
        </w:rPr>
        <w:t xml:space="preserve"> professionisti che ricoprivano già ruoli dirigenziali, </w:t>
      </w:r>
      <w:r w:rsidRPr="00B853B9">
        <w:rPr>
          <w:rFonts w:ascii="Arial" w:hAnsi="Arial" w:cs="Arial"/>
        </w:rPr>
        <w:t>sia i</w:t>
      </w:r>
      <w:r w:rsidR="00D45465" w:rsidRPr="00B853B9">
        <w:rPr>
          <w:rFonts w:ascii="Arial" w:hAnsi="Arial" w:cs="Arial"/>
        </w:rPr>
        <w:t>n ambito</w:t>
      </w:r>
      <w:r w:rsidRPr="00B853B9">
        <w:rPr>
          <w:rFonts w:ascii="Arial" w:hAnsi="Arial" w:cs="Arial"/>
        </w:rPr>
        <w:t xml:space="preserve"> assistenziale che in quello formativo dei </w:t>
      </w:r>
      <w:r w:rsidR="0051434D" w:rsidRPr="00B853B9">
        <w:rPr>
          <w:rFonts w:ascii="Arial" w:hAnsi="Arial" w:cs="Arial"/>
        </w:rPr>
        <w:t>Corsi</w:t>
      </w:r>
      <w:r w:rsidRPr="00B853B9">
        <w:rPr>
          <w:rFonts w:ascii="Arial" w:hAnsi="Arial" w:cs="Arial"/>
        </w:rPr>
        <w:t xml:space="preserve"> di Laurea.</w:t>
      </w:r>
    </w:p>
    <w:p w14:paraId="42A0AF6B" w14:textId="1A4E8447" w:rsidR="0037590A" w:rsidRPr="00B853B9" w:rsidRDefault="0037590A" w:rsidP="0037590A">
      <w:pPr>
        <w:overflowPunct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Il Corso più richiesto</w:t>
      </w:r>
      <w:r w:rsidR="00206BBC" w:rsidRPr="00B853B9">
        <w:rPr>
          <w:rFonts w:ascii="Arial" w:hAnsi="Arial" w:cs="Arial"/>
        </w:rPr>
        <w:t xml:space="preserve"> </w:t>
      </w:r>
      <w:r w:rsidRPr="00B853B9">
        <w:rPr>
          <w:rFonts w:ascii="Arial" w:hAnsi="Arial" w:cs="Arial"/>
        </w:rPr>
        <w:t>resta quello della I classe Infermieristica e Ostetrica con 11.070 domande su 2.147 posti, con D/P di 5,2; segue la Prevenzione con 605 domande su 275 posti con D/P di 2,2, poi la Riabilitazione 1.400 domande su 795 posti e D/P di 1,8; la classe Tecnico Assistenziale 171 domande su 113 posti con D/P di 1,5 e infine Tecnico Diagnostica con 737 domande su 610 posti e D/P di 1,2.</w:t>
      </w:r>
    </w:p>
    <w:p w14:paraId="189C4783" w14:textId="77777777" w:rsidR="00C5783F" w:rsidRPr="00B853B9" w:rsidRDefault="00C5783F" w:rsidP="00BF27F2">
      <w:pPr>
        <w:widowControl w:val="0"/>
        <w:ind w:firstLine="284"/>
        <w:jc w:val="both"/>
        <w:rPr>
          <w:rFonts w:ascii="Arial" w:hAnsi="Arial" w:cs="Arial"/>
          <w:sz w:val="16"/>
          <w:szCs w:val="16"/>
        </w:rPr>
      </w:pPr>
    </w:p>
    <w:p w14:paraId="3E702D07" w14:textId="7D7AACF7" w:rsidR="009804A6" w:rsidRPr="00B853B9" w:rsidRDefault="00732E99" w:rsidP="00BF27F2">
      <w:pPr>
        <w:overflowPunct/>
        <w:jc w:val="both"/>
        <w:textAlignment w:val="auto"/>
        <w:rPr>
          <w:rFonts w:ascii="Arial" w:hAnsi="Arial" w:cs="Arial"/>
          <w:b/>
        </w:rPr>
      </w:pPr>
      <w:r w:rsidRPr="00B853B9">
        <w:rPr>
          <w:rFonts w:ascii="Arial" w:hAnsi="Arial" w:cs="Arial"/>
          <w:b/>
        </w:rPr>
        <w:t xml:space="preserve">Prospettive per </w:t>
      </w:r>
      <w:proofErr w:type="gramStart"/>
      <w:r w:rsidRPr="00B853B9">
        <w:rPr>
          <w:rFonts w:ascii="Arial" w:hAnsi="Arial" w:cs="Arial"/>
          <w:b/>
        </w:rPr>
        <w:t>l’ A</w:t>
      </w:r>
      <w:r w:rsidR="007341E7" w:rsidRPr="00B853B9">
        <w:rPr>
          <w:rFonts w:ascii="Arial" w:hAnsi="Arial" w:cs="Arial"/>
          <w:b/>
        </w:rPr>
        <w:t>.</w:t>
      </w:r>
      <w:r w:rsidRPr="00B853B9">
        <w:rPr>
          <w:rFonts w:ascii="Arial" w:hAnsi="Arial" w:cs="Arial"/>
          <w:b/>
        </w:rPr>
        <w:t>A</w:t>
      </w:r>
      <w:r w:rsidR="007341E7" w:rsidRPr="00B853B9">
        <w:rPr>
          <w:rFonts w:ascii="Arial" w:hAnsi="Arial" w:cs="Arial"/>
          <w:b/>
        </w:rPr>
        <w:t>.</w:t>
      </w:r>
      <w:proofErr w:type="gramEnd"/>
      <w:r w:rsidRPr="00B853B9">
        <w:rPr>
          <w:rFonts w:ascii="Arial" w:hAnsi="Arial" w:cs="Arial"/>
          <w:b/>
        </w:rPr>
        <w:t xml:space="preserve"> 20</w:t>
      </w:r>
      <w:r w:rsidR="00C1594D" w:rsidRPr="00B853B9">
        <w:rPr>
          <w:rFonts w:ascii="Arial" w:hAnsi="Arial" w:cs="Arial"/>
          <w:b/>
        </w:rPr>
        <w:t>2</w:t>
      </w:r>
      <w:r w:rsidR="00E23BDA" w:rsidRPr="00B853B9">
        <w:rPr>
          <w:rFonts w:ascii="Arial" w:hAnsi="Arial" w:cs="Arial"/>
          <w:b/>
        </w:rPr>
        <w:t>5</w:t>
      </w:r>
      <w:r w:rsidRPr="00B853B9">
        <w:rPr>
          <w:rFonts w:ascii="Arial" w:hAnsi="Arial" w:cs="Arial"/>
          <w:b/>
        </w:rPr>
        <w:t>-2</w:t>
      </w:r>
      <w:r w:rsidR="00E23BDA" w:rsidRPr="00B853B9">
        <w:rPr>
          <w:rFonts w:ascii="Arial" w:hAnsi="Arial" w:cs="Arial"/>
          <w:b/>
        </w:rPr>
        <w:t>6</w:t>
      </w:r>
    </w:p>
    <w:p w14:paraId="707C4779" w14:textId="11283CEF" w:rsidR="00B41051" w:rsidRPr="00B853B9" w:rsidRDefault="00B41F16" w:rsidP="00EF311F">
      <w:pPr>
        <w:overflowPunct/>
        <w:ind w:firstLine="284"/>
        <w:jc w:val="both"/>
        <w:textAlignment w:val="auto"/>
        <w:rPr>
          <w:rFonts w:ascii="Arial" w:hAnsi="Arial" w:cs="Arial"/>
        </w:rPr>
      </w:pPr>
      <w:r w:rsidRPr="00B853B9">
        <w:rPr>
          <w:rFonts w:ascii="Arial" w:hAnsi="Arial" w:cs="Arial"/>
        </w:rPr>
        <w:t>L</w:t>
      </w:r>
      <w:r w:rsidR="009804A6" w:rsidRPr="00B853B9">
        <w:rPr>
          <w:rFonts w:ascii="Arial" w:hAnsi="Arial" w:cs="Arial"/>
        </w:rPr>
        <w:t xml:space="preserve">a Conferenza </w:t>
      </w:r>
      <w:r w:rsidR="00FE5494" w:rsidRPr="00B853B9">
        <w:rPr>
          <w:rFonts w:ascii="Arial" w:hAnsi="Arial" w:cs="Arial"/>
        </w:rPr>
        <w:t>CLPS</w:t>
      </w:r>
      <w:r w:rsidR="009804A6" w:rsidRPr="00B853B9">
        <w:rPr>
          <w:rFonts w:ascii="Arial" w:hAnsi="Arial" w:cs="Arial"/>
        </w:rPr>
        <w:t xml:space="preserve"> </w:t>
      </w:r>
      <w:r w:rsidR="0000342F" w:rsidRPr="00B853B9">
        <w:rPr>
          <w:rFonts w:ascii="Arial" w:hAnsi="Arial" w:cs="Arial"/>
        </w:rPr>
        <w:t>auspi</w:t>
      </w:r>
      <w:r w:rsidR="008E1FDD" w:rsidRPr="00B853B9">
        <w:rPr>
          <w:rFonts w:ascii="Arial" w:hAnsi="Arial" w:cs="Arial"/>
        </w:rPr>
        <w:t>ca che la definizione dei fabbisogni del prossimo anno</w:t>
      </w:r>
      <w:r w:rsidR="00AF5C0C" w:rsidRPr="00B853B9">
        <w:rPr>
          <w:rFonts w:ascii="Arial" w:hAnsi="Arial" w:cs="Arial"/>
        </w:rPr>
        <w:t xml:space="preserve"> </w:t>
      </w:r>
      <w:r w:rsidR="002D4E9C" w:rsidRPr="00B853B9">
        <w:rPr>
          <w:rFonts w:ascii="Arial" w:hAnsi="Arial" w:cs="Arial"/>
        </w:rPr>
        <w:t>202</w:t>
      </w:r>
      <w:r w:rsidR="004B5CCA" w:rsidRPr="00B853B9">
        <w:rPr>
          <w:rFonts w:ascii="Arial" w:hAnsi="Arial" w:cs="Arial"/>
        </w:rPr>
        <w:t>5</w:t>
      </w:r>
      <w:r w:rsidR="002D4E9C" w:rsidRPr="00B853B9">
        <w:rPr>
          <w:rFonts w:ascii="Arial" w:hAnsi="Arial" w:cs="Arial"/>
        </w:rPr>
        <w:t xml:space="preserve"> </w:t>
      </w:r>
      <w:r w:rsidR="00AF5C0C" w:rsidRPr="00B853B9">
        <w:rPr>
          <w:rFonts w:ascii="Arial" w:hAnsi="Arial" w:cs="Arial"/>
        </w:rPr>
        <w:t xml:space="preserve">da parte del Ministero della Salute e </w:t>
      </w:r>
      <w:r w:rsidR="00FE5494" w:rsidRPr="00B853B9">
        <w:rPr>
          <w:rFonts w:ascii="Arial" w:hAnsi="Arial" w:cs="Arial"/>
        </w:rPr>
        <w:t xml:space="preserve">della </w:t>
      </w:r>
      <w:r w:rsidR="00AF5C0C" w:rsidRPr="00B853B9">
        <w:rPr>
          <w:rFonts w:ascii="Arial" w:hAnsi="Arial" w:cs="Arial"/>
        </w:rPr>
        <w:t>Conferenza Stato-Regioni</w:t>
      </w:r>
      <w:r w:rsidR="008E1FDD" w:rsidRPr="00B853B9">
        <w:rPr>
          <w:rFonts w:ascii="Arial" w:hAnsi="Arial" w:cs="Arial"/>
        </w:rPr>
        <w:t xml:space="preserve"> </w:t>
      </w:r>
      <w:r w:rsidR="00AF5C0C" w:rsidRPr="00B853B9">
        <w:rPr>
          <w:rFonts w:ascii="Arial" w:hAnsi="Arial" w:cs="Arial"/>
        </w:rPr>
        <w:t>venga fatta entro</w:t>
      </w:r>
      <w:r w:rsidR="002D5C04" w:rsidRPr="00B853B9">
        <w:rPr>
          <w:rFonts w:ascii="Arial" w:hAnsi="Arial" w:cs="Arial"/>
        </w:rPr>
        <w:t xml:space="preserve"> </w:t>
      </w:r>
      <w:r w:rsidR="00AF5C0C" w:rsidRPr="00B853B9">
        <w:rPr>
          <w:rFonts w:ascii="Arial" w:hAnsi="Arial" w:cs="Arial"/>
        </w:rPr>
        <w:t>il 30 aprile</w:t>
      </w:r>
      <w:r w:rsidR="00FE5494" w:rsidRPr="00B853B9">
        <w:rPr>
          <w:rFonts w:ascii="Arial" w:hAnsi="Arial" w:cs="Arial"/>
        </w:rPr>
        <w:t>, come</w:t>
      </w:r>
      <w:r w:rsidR="002D4E9C" w:rsidRPr="00B853B9">
        <w:rPr>
          <w:rFonts w:ascii="Arial" w:hAnsi="Arial" w:cs="Arial"/>
        </w:rPr>
        <w:t xml:space="preserve"> p</w:t>
      </w:r>
      <w:r w:rsidR="00021F9B" w:rsidRPr="00B853B9">
        <w:rPr>
          <w:rFonts w:ascii="Arial" w:hAnsi="Arial" w:cs="Arial"/>
        </w:rPr>
        <w:t xml:space="preserve">revede </w:t>
      </w:r>
      <w:r w:rsidR="007D5AA2" w:rsidRPr="00B853B9">
        <w:rPr>
          <w:rFonts w:ascii="Arial" w:hAnsi="Arial" w:cs="Arial"/>
        </w:rPr>
        <w:t>il</w:t>
      </w:r>
      <w:r w:rsidR="00BC6222" w:rsidRPr="00B853B9">
        <w:rPr>
          <w:rFonts w:ascii="Arial" w:hAnsi="Arial" w:cs="Arial"/>
        </w:rPr>
        <w:t xml:space="preserve"> Decreto </w:t>
      </w:r>
      <w:r w:rsidR="00FE5494" w:rsidRPr="00B853B9">
        <w:rPr>
          <w:rFonts w:ascii="Arial" w:hAnsi="Arial" w:cs="Arial"/>
        </w:rPr>
        <w:t>L</w:t>
      </w:r>
      <w:r w:rsidR="0039168F" w:rsidRPr="00B853B9">
        <w:rPr>
          <w:rFonts w:ascii="Arial" w:hAnsi="Arial" w:cs="Arial"/>
        </w:rPr>
        <w:t>egislativo</w:t>
      </w:r>
      <w:r w:rsidR="00BC6222" w:rsidRPr="00B853B9">
        <w:rPr>
          <w:rFonts w:ascii="Arial" w:hAnsi="Arial" w:cs="Arial"/>
        </w:rPr>
        <w:t xml:space="preserve"> 502 del 1992</w:t>
      </w:r>
      <w:r w:rsidR="002D4E9C" w:rsidRPr="00B853B9">
        <w:rPr>
          <w:rFonts w:ascii="Arial" w:hAnsi="Arial" w:cs="Arial"/>
        </w:rPr>
        <w:t>,</w:t>
      </w:r>
      <w:r w:rsidR="00BC6222" w:rsidRPr="00B853B9">
        <w:rPr>
          <w:rFonts w:ascii="Arial" w:hAnsi="Arial" w:cs="Arial"/>
        </w:rPr>
        <w:t xml:space="preserve"> </w:t>
      </w:r>
      <w:r w:rsidR="00C5175C" w:rsidRPr="00B853B9">
        <w:rPr>
          <w:rFonts w:ascii="Arial" w:hAnsi="Arial" w:cs="Arial"/>
        </w:rPr>
        <w:t xml:space="preserve">Questo, per </w:t>
      </w:r>
      <w:r w:rsidR="002D4E9C" w:rsidRPr="00B853B9">
        <w:rPr>
          <w:rFonts w:ascii="Arial" w:hAnsi="Arial" w:cs="Arial"/>
        </w:rPr>
        <w:t>dare</w:t>
      </w:r>
      <w:r w:rsidR="00AF5C0C" w:rsidRPr="00B853B9">
        <w:rPr>
          <w:rFonts w:ascii="Arial" w:hAnsi="Arial" w:cs="Arial"/>
        </w:rPr>
        <w:t xml:space="preserve"> </w:t>
      </w:r>
      <w:r w:rsidR="008E1FDD" w:rsidRPr="00B853B9">
        <w:rPr>
          <w:rFonts w:ascii="Arial" w:hAnsi="Arial" w:cs="Arial"/>
        </w:rPr>
        <w:t xml:space="preserve">tempo </w:t>
      </w:r>
      <w:r w:rsidR="00AF5C0C" w:rsidRPr="00B853B9">
        <w:rPr>
          <w:rFonts w:ascii="Arial" w:hAnsi="Arial" w:cs="Arial"/>
        </w:rPr>
        <w:t xml:space="preserve">utile </w:t>
      </w:r>
      <w:r w:rsidR="00021F9B" w:rsidRPr="00B853B9">
        <w:rPr>
          <w:rFonts w:ascii="Arial" w:hAnsi="Arial" w:cs="Arial"/>
        </w:rPr>
        <w:t>alle</w:t>
      </w:r>
      <w:r w:rsidR="00B41051" w:rsidRPr="00B853B9">
        <w:rPr>
          <w:rFonts w:ascii="Arial" w:hAnsi="Arial" w:cs="Arial"/>
        </w:rPr>
        <w:t xml:space="preserve"> Università </w:t>
      </w:r>
      <w:r w:rsidR="00FE5494" w:rsidRPr="00B853B9">
        <w:rPr>
          <w:rFonts w:ascii="Arial" w:hAnsi="Arial" w:cs="Arial"/>
        </w:rPr>
        <w:t>di</w:t>
      </w:r>
      <w:r w:rsidR="00AF5C0C" w:rsidRPr="00B853B9">
        <w:rPr>
          <w:rFonts w:ascii="Arial" w:hAnsi="Arial" w:cs="Arial"/>
        </w:rPr>
        <w:t xml:space="preserve"> poter</w:t>
      </w:r>
      <w:r w:rsidR="00B41051" w:rsidRPr="00B853B9">
        <w:rPr>
          <w:rFonts w:ascii="Arial" w:hAnsi="Arial" w:cs="Arial"/>
        </w:rPr>
        <w:t xml:space="preserve"> rivedere i criteri della determinazione dei posti da mettere a bando, rimodulando e riequilibrando alcune carenze rispetto ad alcuni esuberi di offerta formativa</w:t>
      </w:r>
      <w:r w:rsidR="001A3C68" w:rsidRPr="00B853B9">
        <w:rPr>
          <w:rFonts w:ascii="Arial" w:hAnsi="Arial" w:cs="Arial"/>
        </w:rPr>
        <w:t>. Inoltre,</w:t>
      </w:r>
      <w:r w:rsidR="00FE5494" w:rsidRPr="00B853B9">
        <w:rPr>
          <w:rFonts w:ascii="Arial" w:hAnsi="Arial" w:cs="Arial"/>
        </w:rPr>
        <w:t xml:space="preserve"> di</w:t>
      </w:r>
      <w:r w:rsidR="002D5C04" w:rsidRPr="00B853B9">
        <w:rPr>
          <w:rFonts w:ascii="Arial" w:hAnsi="Arial" w:cs="Arial"/>
        </w:rPr>
        <w:t xml:space="preserve"> pubblicare </w:t>
      </w:r>
      <w:r w:rsidR="00FE5494" w:rsidRPr="00B853B9">
        <w:rPr>
          <w:rFonts w:ascii="Arial" w:hAnsi="Arial" w:cs="Arial"/>
        </w:rPr>
        <w:t xml:space="preserve">i bandi entro i 60 giorni prima dell’esame di ammissione, </w:t>
      </w:r>
      <w:r w:rsidR="001A3C68" w:rsidRPr="00B853B9">
        <w:rPr>
          <w:rFonts w:ascii="Arial" w:hAnsi="Arial" w:cs="Arial"/>
        </w:rPr>
        <w:t xml:space="preserve">come </w:t>
      </w:r>
      <w:r w:rsidR="006C04BF" w:rsidRPr="00B853B9">
        <w:rPr>
          <w:rFonts w:ascii="Arial" w:hAnsi="Arial" w:cs="Arial"/>
        </w:rPr>
        <w:t xml:space="preserve">era </w:t>
      </w:r>
      <w:r w:rsidR="00F25EF2" w:rsidRPr="00B853B9">
        <w:rPr>
          <w:rFonts w:ascii="Arial" w:hAnsi="Arial" w:cs="Arial"/>
        </w:rPr>
        <w:t xml:space="preserve">stabilito dall’ </w:t>
      </w:r>
      <w:r w:rsidR="00FE5494" w:rsidRPr="00B853B9">
        <w:rPr>
          <w:rFonts w:ascii="Arial" w:hAnsi="Arial" w:cs="Arial"/>
        </w:rPr>
        <w:t xml:space="preserve">art. 4, </w:t>
      </w:r>
      <w:r w:rsidR="00F25EF2" w:rsidRPr="00B853B9">
        <w:rPr>
          <w:rFonts w:ascii="Arial" w:hAnsi="Arial" w:cs="Arial"/>
        </w:rPr>
        <w:t xml:space="preserve">comma 1, della </w:t>
      </w:r>
      <w:r w:rsidR="00FE5494" w:rsidRPr="00B853B9">
        <w:rPr>
          <w:rFonts w:ascii="Arial" w:hAnsi="Arial" w:cs="Arial"/>
        </w:rPr>
        <w:t>Legge 264 del 1999</w:t>
      </w:r>
      <w:r w:rsidR="00B41051" w:rsidRPr="00B853B9">
        <w:rPr>
          <w:rFonts w:ascii="Arial" w:hAnsi="Arial" w:cs="Arial"/>
        </w:rPr>
        <w:t>.</w:t>
      </w:r>
      <w:r w:rsidR="002D5C04" w:rsidRPr="00B853B9">
        <w:rPr>
          <w:rFonts w:ascii="Arial" w:hAnsi="Arial" w:cs="Arial"/>
        </w:rPr>
        <w:t xml:space="preserve"> </w:t>
      </w:r>
    </w:p>
    <w:p w14:paraId="358DDEED" w14:textId="3095D4F0" w:rsidR="00706B25" w:rsidRPr="00B853B9" w:rsidRDefault="00B96DFB" w:rsidP="00EF311F">
      <w:pPr>
        <w:overflowPunct/>
        <w:ind w:firstLine="284"/>
        <w:jc w:val="both"/>
        <w:textAlignment w:val="auto"/>
        <w:rPr>
          <w:rFonts w:ascii="Arial" w:hAnsi="Arial" w:cs="Arial"/>
          <w:sz w:val="19"/>
          <w:szCs w:val="19"/>
        </w:rPr>
      </w:pPr>
      <w:r w:rsidRPr="00B853B9">
        <w:rPr>
          <w:rFonts w:ascii="Arial" w:hAnsi="Arial" w:cs="Arial"/>
        </w:rPr>
        <w:t>Infine,</w:t>
      </w:r>
      <w:r w:rsidR="006C04BF" w:rsidRPr="00B853B9">
        <w:rPr>
          <w:rFonts w:ascii="Arial" w:hAnsi="Arial" w:cs="Arial"/>
        </w:rPr>
        <w:t xml:space="preserve"> si conferma l</w:t>
      </w:r>
      <w:r w:rsidR="008E1FDD" w:rsidRPr="00B853B9">
        <w:rPr>
          <w:rFonts w:ascii="Arial" w:hAnsi="Arial" w:cs="Arial"/>
        </w:rPr>
        <w:t>’obiettivo di ricercare un equi</w:t>
      </w:r>
      <w:r w:rsidR="0050516E" w:rsidRPr="00B853B9">
        <w:rPr>
          <w:rFonts w:ascii="Arial" w:hAnsi="Arial" w:cs="Arial"/>
        </w:rPr>
        <w:t xml:space="preserve">librio tra bisogni </w:t>
      </w:r>
      <w:r w:rsidR="00D958E8" w:rsidRPr="00B853B9">
        <w:rPr>
          <w:rFonts w:ascii="Arial" w:hAnsi="Arial" w:cs="Arial"/>
        </w:rPr>
        <w:t>sanitari</w:t>
      </w:r>
      <w:r w:rsidR="0050516E" w:rsidRPr="00B853B9">
        <w:rPr>
          <w:rFonts w:ascii="Arial" w:hAnsi="Arial" w:cs="Arial"/>
        </w:rPr>
        <w:t xml:space="preserve"> e sociali emergenti, </w:t>
      </w:r>
      <w:r w:rsidR="009804A6" w:rsidRPr="00B853B9">
        <w:rPr>
          <w:rFonts w:ascii="Arial" w:hAnsi="Arial" w:cs="Arial"/>
        </w:rPr>
        <w:t>occupazione</w:t>
      </w:r>
      <w:r w:rsidR="00B41F16" w:rsidRPr="00B853B9">
        <w:rPr>
          <w:rFonts w:ascii="Arial" w:hAnsi="Arial" w:cs="Arial"/>
        </w:rPr>
        <w:t>, e</w:t>
      </w:r>
      <w:r w:rsidR="009804A6" w:rsidRPr="00B853B9">
        <w:rPr>
          <w:rFonts w:ascii="Arial" w:hAnsi="Arial" w:cs="Arial"/>
        </w:rPr>
        <w:t xml:space="preserve"> preparazione culturale di qualità d</w:t>
      </w:r>
      <w:r w:rsidR="0023473D" w:rsidRPr="00B853B9">
        <w:rPr>
          <w:rFonts w:ascii="Arial" w:hAnsi="Arial" w:cs="Arial"/>
        </w:rPr>
        <w:t xml:space="preserve">i tutte </w:t>
      </w:r>
      <w:r w:rsidR="009804A6" w:rsidRPr="00B853B9">
        <w:rPr>
          <w:rFonts w:ascii="Arial" w:hAnsi="Arial" w:cs="Arial"/>
        </w:rPr>
        <w:t xml:space="preserve">le </w:t>
      </w:r>
      <w:r w:rsidR="0023473D" w:rsidRPr="00B853B9">
        <w:rPr>
          <w:rFonts w:ascii="Arial" w:hAnsi="Arial" w:cs="Arial"/>
        </w:rPr>
        <w:t>2</w:t>
      </w:r>
      <w:r w:rsidR="0020619D" w:rsidRPr="00B853B9">
        <w:rPr>
          <w:rFonts w:ascii="Arial" w:hAnsi="Arial" w:cs="Arial"/>
        </w:rPr>
        <w:t>3</w:t>
      </w:r>
      <w:r w:rsidR="0023473D" w:rsidRPr="00B853B9">
        <w:rPr>
          <w:rFonts w:ascii="Arial" w:hAnsi="Arial" w:cs="Arial"/>
        </w:rPr>
        <w:t xml:space="preserve"> </w:t>
      </w:r>
      <w:r w:rsidR="00D958E8" w:rsidRPr="00B853B9">
        <w:rPr>
          <w:rFonts w:ascii="Arial" w:hAnsi="Arial" w:cs="Arial"/>
        </w:rPr>
        <w:t>Professioni</w:t>
      </w:r>
      <w:r w:rsidR="00B41F16" w:rsidRPr="00B853B9">
        <w:rPr>
          <w:rFonts w:ascii="Arial" w:hAnsi="Arial" w:cs="Arial"/>
        </w:rPr>
        <w:t xml:space="preserve"> </w:t>
      </w:r>
      <w:r w:rsidR="00D958E8" w:rsidRPr="00B853B9">
        <w:rPr>
          <w:rFonts w:ascii="Arial" w:hAnsi="Arial" w:cs="Arial"/>
        </w:rPr>
        <w:t>Sanitari</w:t>
      </w:r>
      <w:r w:rsidR="00143F26" w:rsidRPr="00B853B9">
        <w:rPr>
          <w:rFonts w:ascii="Arial" w:hAnsi="Arial" w:cs="Arial"/>
        </w:rPr>
        <w:t>e</w:t>
      </w:r>
      <w:r w:rsidR="0023473D" w:rsidRPr="00B853B9">
        <w:rPr>
          <w:rFonts w:ascii="Arial" w:hAnsi="Arial" w:cs="Arial"/>
        </w:rPr>
        <w:t>.</w:t>
      </w:r>
      <w:r w:rsidR="00FE5494" w:rsidRPr="00B853B9">
        <w:rPr>
          <w:rFonts w:ascii="Arial" w:hAnsi="Arial" w:cs="Arial"/>
        </w:rPr>
        <w:t xml:space="preserve"> </w:t>
      </w:r>
    </w:p>
    <w:p w14:paraId="1EADE871" w14:textId="77777777" w:rsidR="00610156" w:rsidRPr="00B853B9" w:rsidRDefault="00610156" w:rsidP="00EF311F">
      <w:pPr>
        <w:overflowPunct/>
        <w:ind w:firstLine="284"/>
        <w:jc w:val="both"/>
        <w:textAlignment w:val="auto"/>
        <w:rPr>
          <w:rFonts w:ascii="Arial" w:hAnsi="Arial" w:cs="Arial"/>
          <w:bCs/>
          <w:color w:val="000000"/>
          <w:sz w:val="18"/>
          <w:szCs w:val="18"/>
        </w:rPr>
        <w:sectPr w:rsidR="00610156" w:rsidRPr="00B853B9" w:rsidSect="00B2543A">
          <w:type w:val="continuous"/>
          <w:pgSz w:w="11907" w:h="16840"/>
          <w:pgMar w:top="709" w:right="425" w:bottom="709" w:left="567" w:header="720" w:footer="285" w:gutter="0"/>
          <w:cols w:num="2" w:space="285"/>
          <w:titlePg/>
        </w:sectPr>
      </w:pPr>
    </w:p>
    <w:p w14:paraId="6797DC44" w14:textId="77777777" w:rsidR="00D26D5E" w:rsidRPr="00B853B9" w:rsidRDefault="00D26D5E" w:rsidP="009804A6">
      <w:pPr>
        <w:widowControl w:val="0"/>
        <w:ind w:left="142" w:right="198"/>
        <w:rPr>
          <w:rFonts w:ascii="Arial" w:hAnsi="Arial" w:cs="Arial"/>
          <w:b/>
          <w:sz w:val="18"/>
          <w:szCs w:val="18"/>
        </w:rPr>
      </w:pPr>
    </w:p>
    <w:p w14:paraId="00D8FE89" w14:textId="77777777" w:rsidR="00E0688B" w:rsidRPr="00B853B9" w:rsidRDefault="00E0688B" w:rsidP="009804A6">
      <w:pPr>
        <w:widowControl w:val="0"/>
        <w:ind w:left="142" w:right="198"/>
        <w:rPr>
          <w:rFonts w:ascii="Arial" w:hAnsi="Arial" w:cs="Arial"/>
          <w:b/>
          <w:sz w:val="18"/>
          <w:szCs w:val="18"/>
        </w:rPr>
      </w:pPr>
    </w:p>
    <w:p w14:paraId="464B8E7D" w14:textId="77777777" w:rsidR="00E0688B" w:rsidRPr="00B853B9" w:rsidRDefault="00E0688B" w:rsidP="009804A6">
      <w:pPr>
        <w:widowControl w:val="0"/>
        <w:ind w:left="142" w:right="198"/>
        <w:rPr>
          <w:rFonts w:ascii="Arial" w:hAnsi="Arial" w:cs="Arial"/>
          <w:b/>
          <w:sz w:val="18"/>
          <w:szCs w:val="18"/>
        </w:rPr>
      </w:pPr>
    </w:p>
    <w:p w14:paraId="270FD4E0" w14:textId="77777777" w:rsidR="001B5B3A" w:rsidRPr="00B853B9" w:rsidRDefault="001B5B3A" w:rsidP="009804A6">
      <w:pPr>
        <w:widowControl w:val="0"/>
        <w:ind w:left="142" w:right="198"/>
        <w:rPr>
          <w:rFonts w:ascii="Arial" w:hAnsi="Arial" w:cs="Arial"/>
          <w:b/>
          <w:sz w:val="18"/>
          <w:szCs w:val="18"/>
        </w:rPr>
        <w:sectPr w:rsidR="001B5B3A" w:rsidRPr="00B853B9" w:rsidSect="007E4757">
          <w:type w:val="continuous"/>
          <w:pgSz w:w="11907" w:h="16840"/>
          <w:pgMar w:top="709" w:right="567" w:bottom="709" w:left="567" w:header="720" w:footer="298" w:gutter="0"/>
          <w:cols w:num="2" w:space="285"/>
          <w:titlePg/>
        </w:sectPr>
      </w:pPr>
    </w:p>
    <w:p w14:paraId="6D340AB3" w14:textId="77777777" w:rsidR="00420CE4" w:rsidRPr="00B853B9" w:rsidRDefault="00420CE4" w:rsidP="009804A6">
      <w:pPr>
        <w:widowControl w:val="0"/>
        <w:ind w:left="142" w:right="198"/>
        <w:rPr>
          <w:rFonts w:ascii="Arial" w:hAnsi="Arial" w:cs="Arial"/>
          <w:b/>
          <w:sz w:val="18"/>
          <w:szCs w:val="18"/>
        </w:rPr>
      </w:pPr>
    </w:p>
    <w:p w14:paraId="2038D912" w14:textId="77777777" w:rsidR="00420CE4" w:rsidRPr="00B853B9" w:rsidRDefault="00420CE4" w:rsidP="009804A6">
      <w:pPr>
        <w:widowControl w:val="0"/>
        <w:ind w:left="142" w:right="198"/>
        <w:rPr>
          <w:rFonts w:ascii="Arial" w:hAnsi="Arial" w:cs="Arial"/>
          <w:b/>
          <w:sz w:val="18"/>
          <w:szCs w:val="18"/>
        </w:rPr>
      </w:pPr>
    </w:p>
    <w:p w14:paraId="2566554A" w14:textId="7207619E" w:rsidR="00D4538B" w:rsidRPr="00B853B9" w:rsidRDefault="00EE2A1E" w:rsidP="009804A6">
      <w:pPr>
        <w:widowControl w:val="0"/>
        <w:ind w:left="142" w:right="198"/>
        <w:rPr>
          <w:rFonts w:ascii="Arial" w:hAnsi="Arial" w:cs="Arial"/>
          <w:b/>
          <w:sz w:val="18"/>
          <w:szCs w:val="18"/>
        </w:rPr>
      </w:pPr>
      <w:r w:rsidRPr="00B853B9">
        <w:rPr>
          <w:rFonts w:ascii="Arial" w:hAnsi="Arial" w:cs="Arial"/>
          <w:b/>
          <w:sz w:val="18"/>
          <w:szCs w:val="18"/>
        </w:rPr>
        <w:t>R</w:t>
      </w:r>
      <w:r w:rsidR="00DC62B6" w:rsidRPr="00B853B9">
        <w:rPr>
          <w:rFonts w:ascii="Arial" w:hAnsi="Arial" w:cs="Arial"/>
          <w:b/>
          <w:sz w:val="18"/>
          <w:szCs w:val="18"/>
        </w:rPr>
        <w:t>iferimenti normativi</w:t>
      </w:r>
    </w:p>
    <w:p w14:paraId="5DD2FD1F" w14:textId="4F922F6B" w:rsidR="00520E25" w:rsidRPr="00B853B9" w:rsidRDefault="00520E25" w:rsidP="0004002C">
      <w:pPr>
        <w:widowControl w:val="0"/>
        <w:numPr>
          <w:ilvl w:val="0"/>
          <w:numId w:val="14"/>
        </w:numPr>
        <w:ind w:left="567" w:right="198" w:hanging="283"/>
        <w:rPr>
          <w:rFonts w:ascii="Arial" w:hAnsi="Arial" w:cs="Arial"/>
          <w:bCs/>
          <w:sz w:val="19"/>
          <w:szCs w:val="19"/>
        </w:rPr>
      </w:pPr>
      <w:r w:rsidRPr="00B853B9">
        <w:rPr>
          <w:rFonts w:ascii="Arial" w:hAnsi="Arial" w:cs="Arial"/>
          <w:sz w:val="19"/>
          <w:szCs w:val="19"/>
        </w:rPr>
        <w:t xml:space="preserve">Legge n. 56 del 29 aprile 2024 sul PNRR, art.18, ultimo comma </w:t>
      </w:r>
      <w:r w:rsidRPr="00B853B9">
        <w:rPr>
          <w:rFonts w:ascii="Arial" w:hAnsi="Arial" w:cs="Arial"/>
          <w:i/>
          <w:iCs/>
          <w:spacing w:val="-6"/>
          <w:sz w:val="19"/>
          <w:szCs w:val="19"/>
        </w:rPr>
        <w:t xml:space="preserve">(riduzione periodo </w:t>
      </w:r>
      <w:r w:rsidR="00A30071" w:rsidRPr="00B853B9">
        <w:rPr>
          <w:rFonts w:ascii="Arial" w:hAnsi="Arial" w:cs="Arial"/>
          <w:i/>
          <w:iCs/>
          <w:spacing w:val="-6"/>
          <w:sz w:val="19"/>
          <w:szCs w:val="19"/>
        </w:rPr>
        <w:t>pubblicazione</w:t>
      </w:r>
      <w:r w:rsidRPr="00B853B9">
        <w:rPr>
          <w:rFonts w:ascii="Arial" w:hAnsi="Arial" w:cs="Arial"/>
          <w:i/>
          <w:iCs/>
          <w:spacing w:val="-6"/>
          <w:sz w:val="19"/>
          <w:szCs w:val="19"/>
        </w:rPr>
        <w:t xml:space="preserve"> </w:t>
      </w:r>
      <w:r w:rsidR="00A30071" w:rsidRPr="00B853B9">
        <w:rPr>
          <w:rFonts w:ascii="Arial" w:hAnsi="Arial" w:cs="Arial"/>
          <w:i/>
          <w:iCs/>
          <w:spacing w:val="-6"/>
          <w:sz w:val="19"/>
          <w:szCs w:val="19"/>
        </w:rPr>
        <w:t xml:space="preserve">dei </w:t>
      </w:r>
      <w:r w:rsidRPr="00B853B9">
        <w:rPr>
          <w:rFonts w:ascii="Arial" w:hAnsi="Arial" w:cs="Arial"/>
          <w:i/>
          <w:iCs/>
          <w:spacing w:val="-6"/>
          <w:sz w:val="19"/>
          <w:szCs w:val="19"/>
        </w:rPr>
        <w:t>bandi da 60 a 30 giorni</w:t>
      </w:r>
      <w:r w:rsidRPr="00B853B9">
        <w:rPr>
          <w:rFonts w:ascii="Arial" w:hAnsi="Arial" w:cs="Arial"/>
          <w:i/>
          <w:iCs/>
          <w:sz w:val="19"/>
          <w:szCs w:val="19"/>
        </w:rPr>
        <w:t>)</w:t>
      </w:r>
      <w:r w:rsidRPr="00B853B9">
        <w:rPr>
          <w:rFonts w:ascii="Arial" w:hAnsi="Arial" w:cs="Arial"/>
          <w:sz w:val="19"/>
          <w:szCs w:val="19"/>
        </w:rPr>
        <w:t xml:space="preserve"> </w:t>
      </w:r>
    </w:p>
    <w:p w14:paraId="681539CF" w14:textId="63E740EE" w:rsidR="007E4757" w:rsidRPr="00B853B9" w:rsidRDefault="007E4757" w:rsidP="0004002C">
      <w:pPr>
        <w:widowControl w:val="0"/>
        <w:numPr>
          <w:ilvl w:val="0"/>
          <w:numId w:val="14"/>
        </w:numPr>
        <w:ind w:left="567" w:right="198" w:hanging="283"/>
        <w:rPr>
          <w:rFonts w:ascii="Arial" w:hAnsi="Arial" w:cs="Arial"/>
          <w:bCs/>
          <w:sz w:val="19"/>
          <w:szCs w:val="19"/>
        </w:rPr>
      </w:pPr>
      <w:r w:rsidRPr="00B853B9">
        <w:rPr>
          <w:rFonts w:ascii="Arial" w:hAnsi="Arial" w:cs="Arial"/>
          <w:bCs/>
          <w:sz w:val="19"/>
          <w:szCs w:val="19"/>
        </w:rPr>
        <w:t xml:space="preserve">Avviso Ministero Università 24 giugno 2024 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>(</w:t>
      </w:r>
      <w:r w:rsidR="00A30071" w:rsidRPr="00B853B9">
        <w:rPr>
          <w:rFonts w:ascii="Arial" w:hAnsi="Arial" w:cs="Arial"/>
          <w:bCs/>
          <w:i/>
          <w:iCs/>
          <w:sz w:val="19"/>
          <w:szCs w:val="19"/>
        </w:rPr>
        <w:t>D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>ate esam</w:t>
      </w:r>
      <w:r w:rsidR="00EC3F21" w:rsidRPr="00B853B9">
        <w:rPr>
          <w:rFonts w:ascii="Arial" w:hAnsi="Arial" w:cs="Arial"/>
          <w:bCs/>
          <w:i/>
          <w:iCs/>
          <w:sz w:val="19"/>
          <w:szCs w:val="19"/>
        </w:rPr>
        <w:t>i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 xml:space="preserve"> di ammissione)</w:t>
      </w:r>
    </w:p>
    <w:p w14:paraId="61E2CF66" w14:textId="57E7A6B3" w:rsidR="00EF0135" w:rsidRPr="00B853B9" w:rsidRDefault="00EF0135" w:rsidP="0004002C">
      <w:pPr>
        <w:widowControl w:val="0"/>
        <w:numPr>
          <w:ilvl w:val="0"/>
          <w:numId w:val="14"/>
        </w:numPr>
        <w:ind w:left="567" w:right="198" w:hanging="283"/>
        <w:rPr>
          <w:rFonts w:ascii="Arial" w:hAnsi="Arial" w:cs="Arial"/>
          <w:bCs/>
          <w:sz w:val="19"/>
          <w:szCs w:val="19"/>
        </w:rPr>
      </w:pPr>
      <w:r w:rsidRPr="00B853B9">
        <w:rPr>
          <w:rFonts w:ascii="Arial" w:hAnsi="Arial" w:cs="Arial"/>
          <w:bCs/>
          <w:sz w:val="19"/>
          <w:szCs w:val="19"/>
        </w:rPr>
        <w:t>Accordo Conferenza Stato</w:t>
      </w:r>
      <w:r w:rsidR="00DF06A9" w:rsidRPr="00B853B9">
        <w:rPr>
          <w:rFonts w:ascii="Arial" w:hAnsi="Arial" w:cs="Arial"/>
          <w:bCs/>
          <w:sz w:val="19"/>
          <w:szCs w:val="19"/>
        </w:rPr>
        <w:t xml:space="preserve"> </w:t>
      </w:r>
      <w:r w:rsidRPr="00B853B9">
        <w:rPr>
          <w:rFonts w:ascii="Arial" w:hAnsi="Arial" w:cs="Arial"/>
          <w:bCs/>
          <w:sz w:val="19"/>
          <w:szCs w:val="19"/>
        </w:rPr>
        <w:t>-</w:t>
      </w:r>
      <w:r w:rsidR="00DF06A9" w:rsidRPr="00B853B9">
        <w:rPr>
          <w:rFonts w:ascii="Arial" w:hAnsi="Arial" w:cs="Arial"/>
          <w:bCs/>
          <w:sz w:val="19"/>
          <w:szCs w:val="19"/>
        </w:rPr>
        <w:t xml:space="preserve"> </w:t>
      </w:r>
      <w:r w:rsidRPr="00B853B9">
        <w:rPr>
          <w:rFonts w:ascii="Arial" w:hAnsi="Arial" w:cs="Arial"/>
          <w:bCs/>
          <w:sz w:val="19"/>
          <w:szCs w:val="19"/>
        </w:rPr>
        <w:t>Regioni del 1</w:t>
      </w:r>
      <w:r w:rsidR="0078473E" w:rsidRPr="00B853B9">
        <w:rPr>
          <w:rFonts w:ascii="Arial" w:hAnsi="Arial" w:cs="Arial"/>
          <w:bCs/>
          <w:sz w:val="19"/>
          <w:szCs w:val="19"/>
        </w:rPr>
        <w:t>1</w:t>
      </w:r>
      <w:r w:rsidRPr="00B853B9">
        <w:rPr>
          <w:rFonts w:ascii="Arial" w:hAnsi="Arial" w:cs="Arial"/>
          <w:bCs/>
          <w:sz w:val="19"/>
          <w:szCs w:val="19"/>
        </w:rPr>
        <w:t xml:space="preserve"> </w:t>
      </w:r>
      <w:r w:rsidR="0078473E" w:rsidRPr="00B853B9">
        <w:rPr>
          <w:rFonts w:ascii="Arial" w:hAnsi="Arial" w:cs="Arial"/>
          <w:bCs/>
          <w:sz w:val="19"/>
          <w:szCs w:val="19"/>
        </w:rPr>
        <w:t>luglio</w:t>
      </w:r>
      <w:r w:rsidRPr="00B853B9">
        <w:rPr>
          <w:rFonts w:ascii="Arial" w:hAnsi="Arial" w:cs="Arial"/>
          <w:bCs/>
          <w:sz w:val="19"/>
          <w:szCs w:val="19"/>
        </w:rPr>
        <w:t xml:space="preserve"> 202</w:t>
      </w:r>
      <w:r w:rsidR="0078473E" w:rsidRPr="00B853B9">
        <w:rPr>
          <w:rFonts w:ascii="Arial" w:hAnsi="Arial" w:cs="Arial"/>
          <w:bCs/>
          <w:sz w:val="19"/>
          <w:szCs w:val="19"/>
        </w:rPr>
        <w:t>4</w:t>
      </w:r>
      <w:r w:rsidRPr="00B853B9">
        <w:rPr>
          <w:rFonts w:ascii="Arial" w:hAnsi="Arial" w:cs="Arial"/>
          <w:bCs/>
          <w:sz w:val="19"/>
          <w:szCs w:val="19"/>
        </w:rPr>
        <w:t>, atto n.1</w:t>
      </w:r>
      <w:r w:rsidR="00D5049F" w:rsidRPr="00B853B9">
        <w:rPr>
          <w:rFonts w:ascii="Arial" w:hAnsi="Arial" w:cs="Arial"/>
          <w:bCs/>
          <w:sz w:val="19"/>
          <w:szCs w:val="19"/>
        </w:rPr>
        <w:t>30</w:t>
      </w:r>
      <w:r w:rsidRPr="00B853B9">
        <w:rPr>
          <w:rFonts w:ascii="Arial" w:hAnsi="Arial" w:cs="Arial"/>
          <w:bCs/>
          <w:sz w:val="19"/>
          <w:szCs w:val="19"/>
        </w:rPr>
        <w:t xml:space="preserve">/CSR 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>(</w:t>
      </w:r>
      <w:r w:rsidR="00A30071" w:rsidRPr="00B853B9">
        <w:rPr>
          <w:rFonts w:ascii="Arial" w:hAnsi="Arial" w:cs="Arial"/>
          <w:bCs/>
          <w:i/>
          <w:iCs/>
          <w:sz w:val="19"/>
          <w:szCs w:val="19"/>
        </w:rPr>
        <w:t>F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>abbisogni per Regioni, per ogni Professione)</w:t>
      </w:r>
      <w:r w:rsidRPr="00B853B9">
        <w:rPr>
          <w:rFonts w:ascii="Arial" w:hAnsi="Arial" w:cs="Arial"/>
          <w:bCs/>
          <w:sz w:val="19"/>
          <w:szCs w:val="19"/>
        </w:rPr>
        <w:t xml:space="preserve"> </w:t>
      </w:r>
    </w:p>
    <w:p w14:paraId="6D8CA9E0" w14:textId="2919341E" w:rsidR="000A3F90" w:rsidRPr="00B853B9" w:rsidRDefault="000A3F90" w:rsidP="000A3F90">
      <w:pPr>
        <w:pStyle w:val="Paragrafoelenco"/>
        <w:numPr>
          <w:ilvl w:val="0"/>
          <w:numId w:val="14"/>
        </w:numPr>
        <w:ind w:left="567" w:hanging="283"/>
        <w:rPr>
          <w:rFonts w:ascii="Arial" w:hAnsi="Arial" w:cs="Arial"/>
          <w:bCs/>
          <w:i/>
          <w:iCs/>
          <w:sz w:val="19"/>
          <w:szCs w:val="19"/>
        </w:rPr>
      </w:pPr>
      <w:r w:rsidRPr="00B853B9">
        <w:rPr>
          <w:rFonts w:ascii="Arial" w:hAnsi="Arial" w:cs="Arial"/>
          <w:bCs/>
          <w:sz w:val="19"/>
          <w:szCs w:val="19"/>
        </w:rPr>
        <w:t xml:space="preserve">Decreto Ministero Università n.1116 del 31 luglio 2024 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>(Modalità e contenuti su prove d’ammissione alle Lauree triennali)</w:t>
      </w:r>
    </w:p>
    <w:p w14:paraId="0BF93474" w14:textId="759D5CB6" w:rsidR="000A3F90" w:rsidRPr="00B853B9" w:rsidRDefault="000A3F90" w:rsidP="000A3F90">
      <w:pPr>
        <w:pStyle w:val="Paragrafoelenco"/>
        <w:numPr>
          <w:ilvl w:val="0"/>
          <w:numId w:val="14"/>
        </w:numPr>
        <w:ind w:left="567" w:hanging="283"/>
        <w:rPr>
          <w:rFonts w:ascii="Arial" w:hAnsi="Arial" w:cs="Arial"/>
          <w:bCs/>
          <w:i/>
          <w:iCs/>
          <w:sz w:val="19"/>
          <w:szCs w:val="19"/>
        </w:rPr>
      </w:pPr>
      <w:r w:rsidRPr="00B853B9">
        <w:rPr>
          <w:rFonts w:ascii="Arial" w:hAnsi="Arial" w:cs="Arial"/>
          <w:bCs/>
          <w:sz w:val="19"/>
          <w:szCs w:val="19"/>
        </w:rPr>
        <w:t>Decreto Ministero Università n.1118 del 31 luglio 2024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 xml:space="preserve"> (Modalità e contenuti su prove d’ammissione alle Lauree Magistrali) </w:t>
      </w:r>
    </w:p>
    <w:p w14:paraId="553B5BE3" w14:textId="1E5D3EE4" w:rsidR="00EF0135" w:rsidRPr="00B853B9" w:rsidRDefault="00EF0135" w:rsidP="0004002C">
      <w:pPr>
        <w:widowControl w:val="0"/>
        <w:numPr>
          <w:ilvl w:val="0"/>
          <w:numId w:val="14"/>
        </w:numPr>
        <w:ind w:left="567" w:right="198" w:hanging="283"/>
        <w:rPr>
          <w:rFonts w:ascii="Arial" w:hAnsi="Arial" w:cs="Arial"/>
          <w:bCs/>
          <w:i/>
          <w:iCs/>
          <w:sz w:val="19"/>
          <w:szCs w:val="19"/>
        </w:rPr>
      </w:pPr>
      <w:r w:rsidRPr="00B853B9">
        <w:rPr>
          <w:rFonts w:ascii="Arial" w:hAnsi="Arial" w:cs="Arial"/>
          <w:bCs/>
          <w:sz w:val="19"/>
          <w:szCs w:val="19"/>
        </w:rPr>
        <w:t xml:space="preserve">Decreto Ministero Università </w:t>
      </w:r>
      <w:bookmarkStart w:id="11" w:name="_Hlk126601512"/>
      <w:r w:rsidRPr="00B853B9">
        <w:rPr>
          <w:rFonts w:ascii="Arial" w:hAnsi="Arial" w:cs="Arial"/>
          <w:bCs/>
          <w:sz w:val="19"/>
          <w:szCs w:val="19"/>
        </w:rPr>
        <w:t>n.</w:t>
      </w:r>
      <w:r w:rsidR="00520E25" w:rsidRPr="00B853B9">
        <w:rPr>
          <w:rFonts w:ascii="Arial" w:hAnsi="Arial" w:cs="Arial"/>
          <w:bCs/>
          <w:sz w:val="19"/>
          <w:szCs w:val="19"/>
        </w:rPr>
        <w:t>1119</w:t>
      </w:r>
      <w:r w:rsidRPr="00B853B9">
        <w:rPr>
          <w:rFonts w:ascii="Arial" w:hAnsi="Arial" w:cs="Arial"/>
          <w:bCs/>
          <w:sz w:val="19"/>
          <w:szCs w:val="19"/>
        </w:rPr>
        <w:t xml:space="preserve"> del </w:t>
      </w:r>
      <w:proofErr w:type="gramStart"/>
      <w:r w:rsidR="00520E25" w:rsidRPr="00B853B9">
        <w:rPr>
          <w:rFonts w:ascii="Arial" w:hAnsi="Arial" w:cs="Arial"/>
          <w:bCs/>
          <w:sz w:val="19"/>
          <w:szCs w:val="19"/>
        </w:rPr>
        <w:t>1</w:t>
      </w:r>
      <w:r w:rsidR="000A3F90" w:rsidRPr="00B853B9">
        <w:rPr>
          <w:rFonts w:ascii="Arial" w:hAnsi="Arial" w:cs="Arial"/>
          <w:bCs/>
          <w:sz w:val="19"/>
          <w:szCs w:val="19"/>
        </w:rPr>
        <w:t xml:space="preserve"> </w:t>
      </w:r>
      <w:r w:rsidR="00520E25" w:rsidRPr="00B853B9">
        <w:rPr>
          <w:rFonts w:ascii="Arial" w:hAnsi="Arial" w:cs="Arial"/>
          <w:bCs/>
          <w:sz w:val="19"/>
          <w:szCs w:val="19"/>
        </w:rPr>
        <w:t>agosto</w:t>
      </w:r>
      <w:proofErr w:type="gramEnd"/>
      <w:r w:rsidRPr="00B853B9">
        <w:rPr>
          <w:rFonts w:ascii="Arial" w:hAnsi="Arial" w:cs="Arial"/>
          <w:bCs/>
          <w:sz w:val="19"/>
          <w:szCs w:val="19"/>
        </w:rPr>
        <w:t xml:space="preserve"> 202</w:t>
      </w:r>
      <w:bookmarkEnd w:id="11"/>
      <w:r w:rsidR="0078473E" w:rsidRPr="00B853B9">
        <w:rPr>
          <w:rFonts w:ascii="Arial" w:hAnsi="Arial" w:cs="Arial"/>
          <w:bCs/>
          <w:sz w:val="19"/>
          <w:szCs w:val="19"/>
        </w:rPr>
        <w:t>4</w:t>
      </w:r>
      <w:r w:rsidRPr="00B853B9">
        <w:rPr>
          <w:rFonts w:ascii="Arial" w:hAnsi="Arial" w:cs="Arial"/>
          <w:bCs/>
          <w:sz w:val="19"/>
          <w:szCs w:val="19"/>
        </w:rPr>
        <w:t xml:space="preserve"> 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>(</w:t>
      </w:r>
      <w:r w:rsidR="000A3F90" w:rsidRPr="00B853B9">
        <w:rPr>
          <w:rFonts w:ascii="Arial" w:hAnsi="Arial" w:cs="Arial"/>
          <w:bCs/>
          <w:i/>
          <w:iCs/>
          <w:sz w:val="19"/>
          <w:szCs w:val="19"/>
        </w:rPr>
        <w:t xml:space="preserve">Numero </w:t>
      </w:r>
      <w:r w:rsidR="00EC3F21" w:rsidRPr="00B853B9">
        <w:rPr>
          <w:rFonts w:ascii="Arial" w:hAnsi="Arial" w:cs="Arial"/>
          <w:bCs/>
          <w:i/>
          <w:iCs/>
          <w:sz w:val="19"/>
          <w:szCs w:val="19"/>
        </w:rPr>
        <w:t>p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>osti</w:t>
      </w:r>
      <w:r w:rsidR="000A3F90" w:rsidRPr="00B853B9">
        <w:rPr>
          <w:rFonts w:ascii="Arial" w:hAnsi="Arial" w:cs="Arial"/>
          <w:bCs/>
          <w:i/>
          <w:iCs/>
          <w:sz w:val="19"/>
          <w:szCs w:val="19"/>
        </w:rPr>
        <w:t xml:space="preserve"> sui</w:t>
      </w:r>
      <w:r w:rsidR="007E4757" w:rsidRPr="00B853B9">
        <w:rPr>
          <w:rFonts w:ascii="Arial" w:hAnsi="Arial" w:cs="Arial"/>
          <w:bCs/>
          <w:i/>
          <w:iCs/>
          <w:sz w:val="19"/>
          <w:szCs w:val="19"/>
        </w:rPr>
        <w:t xml:space="preserve"> corsi di Laurea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 xml:space="preserve"> </w:t>
      </w:r>
      <w:r w:rsidR="000A3F90" w:rsidRPr="00B853B9">
        <w:rPr>
          <w:rFonts w:ascii="Arial" w:hAnsi="Arial" w:cs="Arial"/>
          <w:bCs/>
          <w:i/>
          <w:iCs/>
          <w:sz w:val="19"/>
          <w:szCs w:val="19"/>
        </w:rPr>
        <w:t>t</w:t>
      </w:r>
      <w:r w:rsidR="007E4757" w:rsidRPr="00B853B9">
        <w:rPr>
          <w:rFonts w:ascii="Arial" w:hAnsi="Arial" w:cs="Arial"/>
          <w:bCs/>
          <w:i/>
          <w:iCs/>
          <w:sz w:val="19"/>
          <w:szCs w:val="19"/>
        </w:rPr>
        <w:t>riennale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 xml:space="preserve"> per Università)</w:t>
      </w:r>
    </w:p>
    <w:p w14:paraId="4DCF3798" w14:textId="62E0558C" w:rsidR="007E4757" w:rsidRPr="00B853B9" w:rsidRDefault="007E4757" w:rsidP="0004002C">
      <w:pPr>
        <w:widowControl w:val="0"/>
        <w:numPr>
          <w:ilvl w:val="0"/>
          <w:numId w:val="14"/>
        </w:numPr>
        <w:ind w:left="567" w:right="198" w:hanging="283"/>
        <w:rPr>
          <w:rFonts w:ascii="Arial" w:hAnsi="Arial" w:cs="Arial"/>
          <w:bCs/>
          <w:sz w:val="19"/>
          <w:szCs w:val="19"/>
        </w:rPr>
      </w:pPr>
      <w:r w:rsidRPr="00B853B9">
        <w:rPr>
          <w:rFonts w:ascii="Arial" w:hAnsi="Arial" w:cs="Arial"/>
          <w:bCs/>
          <w:sz w:val="19"/>
          <w:szCs w:val="19"/>
        </w:rPr>
        <w:t>Decreto Ministero Università n</w:t>
      </w:r>
      <w:r w:rsidR="00520E25" w:rsidRPr="00B853B9">
        <w:rPr>
          <w:rFonts w:ascii="Arial" w:hAnsi="Arial" w:cs="Arial"/>
          <w:bCs/>
          <w:sz w:val="19"/>
          <w:szCs w:val="19"/>
        </w:rPr>
        <w:t xml:space="preserve">.1167 </w:t>
      </w:r>
      <w:r w:rsidRPr="00B853B9">
        <w:rPr>
          <w:rFonts w:ascii="Arial" w:hAnsi="Arial" w:cs="Arial"/>
          <w:bCs/>
          <w:sz w:val="19"/>
          <w:szCs w:val="19"/>
        </w:rPr>
        <w:t>del</w:t>
      </w:r>
      <w:r w:rsidR="00520E25" w:rsidRPr="00B853B9">
        <w:rPr>
          <w:rFonts w:ascii="Arial" w:hAnsi="Arial" w:cs="Arial"/>
          <w:bCs/>
          <w:sz w:val="19"/>
          <w:szCs w:val="19"/>
        </w:rPr>
        <w:t xml:space="preserve"> 7 agosto </w:t>
      </w:r>
      <w:r w:rsidRPr="00B853B9">
        <w:rPr>
          <w:rFonts w:ascii="Arial" w:hAnsi="Arial" w:cs="Arial"/>
          <w:bCs/>
          <w:sz w:val="19"/>
          <w:szCs w:val="19"/>
        </w:rPr>
        <w:t xml:space="preserve">2024 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>(</w:t>
      </w:r>
      <w:r w:rsidR="000A3F90" w:rsidRPr="00B853B9">
        <w:rPr>
          <w:rFonts w:ascii="Arial" w:hAnsi="Arial" w:cs="Arial"/>
          <w:bCs/>
          <w:i/>
          <w:iCs/>
          <w:sz w:val="19"/>
          <w:szCs w:val="19"/>
        </w:rPr>
        <w:t xml:space="preserve">Numero </w:t>
      </w:r>
      <w:r w:rsidR="00EC3F21" w:rsidRPr="00B853B9">
        <w:rPr>
          <w:rFonts w:ascii="Arial" w:hAnsi="Arial" w:cs="Arial"/>
          <w:bCs/>
          <w:i/>
          <w:iCs/>
          <w:sz w:val="19"/>
          <w:szCs w:val="19"/>
        </w:rPr>
        <w:t>p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 xml:space="preserve">osti </w:t>
      </w:r>
      <w:r w:rsidR="000A3F90" w:rsidRPr="00B853B9">
        <w:rPr>
          <w:rFonts w:ascii="Arial" w:hAnsi="Arial" w:cs="Arial"/>
          <w:bCs/>
          <w:i/>
          <w:iCs/>
          <w:sz w:val="19"/>
          <w:szCs w:val="19"/>
        </w:rPr>
        <w:t xml:space="preserve">sui </w:t>
      </w:r>
      <w:r w:rsidR="00E86C9C" w:rsidRPr="00B853B9">
        <w:rPr>
          <w:rFonts w:ascii="Arial" w:hAnsi="Arial" w:cs="Arial"/>
          <w:bCs/>
          <w:i/>
          <w:iCs/>
          <w:sz w:val="19"/>
          <w:szCs w:val="19"/>
        </w:rPr>
        <w:t xml:space="preserve">corsi di </w:t>
      </w:r>
      <w:r w:rsidRPr="00B853B9">
        <w:rPr>
          <w:rFonts w:ascii="Arial" w:hAnsi="Arial" w:cs="Arial"/>
          <w:bCs/>
          <w:i/>
          <w:iCs/>
          <w:sz w:val="19"/>
          <w:szCs w:val="19"/>
        </w:rPr>
        <w:t>Laurea Magistrale per Università</w:t>
      </w:r>
      <w:r w:rsidR="00520E25" w:rsidRPr="00B853B9">
        <w:rPr>
          <w:rFonts w:ascii="Arial" w:hAnsi="Arial" w:cs="Arial"/>
          <w:bCs/>
          <w:i/>
          <w:iCs/>
          <w:sz w:val="19"/>
          <w:szCs w:val="19"/>
        </w:rPr>
        <w:t>)</w:t>
      </w:r>
    </w:p>
    <w:p w14:paraId="6B08E14B" w14:textId="77777777" w:rsidR="005D6E98" w:rsidRPr="00B853B9" w:rsidRDefault="005D6E98" w:rsidP="009804A6">
      <w:pPr>
        <w:widowControl w:val="0"/>
        <w:ind w:left="142" w:right="198"/>
        <w:rPr>
          <w:rFonts w:ascii="Arial" w:hAnsi="Arial" w:cs="Arial"/>
          <w:bCs/>
          <w:sz w:val="16"/>
          <w:szCs w:val="16"/>
        </w:rPr>
      </w:pPr>
    </w:p>
    <w:p w14:paraId="4EB7DF2D" w14:textId="77777777" w:rsidR="009804A6" w:rsidRPr="00B853B9" w:rsidRDefault="009804A6" w:rsidP="009804A6">
      <w:pPr>
        <w:widowControl w:val="0"/>
        <w:ind w:left="142" w:right="198"/>
        <w:rPr>
          <w:rFonts w:ascii="Arial" w:hAnsi="Arial" w:cs="Arial"/>
          <w:b/>
          <w:sz w:val="18"/>
          <w:szCs w:val="18"/>
        </w:rPr>
      </w:pPr>
      <w:r w:rsidRPr="00B853B9">
        <w:rPr>
          <w:rFonts w:ascii="Arial" w:hAnsi="Arial" w:cs="Arial"/>
          <w:b/>
          <w:sz w:val="18"/>
          <w:szCs w:val="18"/>
        </w:rPr>
        <w:t>Ringraziamenti</w:t>
      </w:r>
    </w:p>
    <w:p w14:paraId="46E067D6" w14:textId="6683FEBC" w:rsidR="006613A6" w:rsidRPr="00B853B9" w:rsidRDefault="009804A6" w:rsidP="00523B9F">
      <w:pPr>
        <w:widowControl w:val="0"/>
        <w:ind w:left="142" w:right="-1"/>
        <w:jc w:val="both"/>
        <w:rPr>
          <w:rFonts w:ascii="Arial" w:hAnsi="Arial" w:cs="Arial"/>
          <w:i/>
          <w:iCs/>
          <w:sz w:val="19"/>
          <w:szCs w:val="19"/>
        </w:rPr>
      </w:pPr>
      <w:bookmarkStart w:id="12" w:name="_Hlk181510392"/>
      <w:r w:rsidRPr="00C10BE3">
        <w:rPr>
          <w:rFonts w:ascii="Arial" w:hAnsi="Arial" w:cs="Arial"/>
          <w:sz w:val="19"/>
          <w:szCs w:val="19"/>
        </w:rPr>
        <w:t xml:space="preserve">Si </w:t>
      </w:r>
      <w:proofErr w:type="spellStart"/>
      <w:r w:rsidR="006C6D67" w:rsidRPr="00C10BE3">
        <w:rPr>
          <w:rFonts w:ascii="Arial" w:hAnsi="Arial" w:cs="Arial"/>
          <w:sz w:val="19"/>
          <w:szCs w:val="19"/>
        </w:rPr>
        <w:t>ringraziano</w:t>
      </w:r>
      <w:proofErr w:type="spellEnd"/>
      <w:r w:rsidR="00021F9B" w:rsidRPr="00C10BE3">
        <w:rPr>
          <w:rFonts w:ascii="Arial" w:hAnsi="Arial" w:cs="Arial"/>
          <w:sz w:val="19"/>
          <w:szCs w:val="19"/>
        </w:rPr>
        <w:t xml:space="preserve"> </w:t>
      </w:r>
      <w:r w:rsidRPr="00C10BE3">
        <w:rPr>
          <w:rFonts w:ascii="Arial" w:hAnsi="Arial" w:cs="Arial"/>
          <w:sz w:val="19"/>
          <w:szCs w:val="19"/>
        </w:rPr>
        <w:t>per la collaborazione</w:t>
      </w:r>
      <w:r w:rsidR="00021F9B" w:rsidRPr="00C10BE3">
        <w:rPr>
          <w:rFonts w:ascii="Arial" w:hAnsi="Arial" w:cs="Arial"/>
          <w:sz w:val="19"/>
          <w:szCs w:val="19"/>
        </w:rPr>
        <w:t xml:space="preserve"> i docenti,</w:t>
      </w:r>
      <w:r w:rsidRPr="00C10BE3">
        <w:rPr>
          <w:rFonts w:ascii="Arial" w:hAnsi="Arial" w:cs="Arial"/>
          <w:sz w:val="19"/>
          <w:szCs w:val="19"/>
        </w:rPr>
        <w:t xml:space="preserve"> il personale delle segreterie</w:t>
      </w:r>
      <w:r w:rsidR="006C6D67" w:rsidRPr="00C10BE3">
        <w:rPr>
          <w:rFonts w:ascii="Arial" w:hAnsi="Arial" w:cs="Arial"/>
          <w:sz w:val="19"/>
          <w:szCs w:val="19"/>
        </w:rPr>
        <w:t xml:space="preserve"> </w:t>
      </w:r>
      <w:r w:rsidRPr="00C10BE3">
        <w:rPr>
          <w:rFonts w:ascii="Arial" w:hAnsi="Arial" w:cs="Arial"/>
          <w:sz w:val="19"/>
          <w:szCs w:val="19"/>
        </w:rPr>
        <w:t xml:space="preserve">delle Facoltà </w:t>
      </w:r>
      <w:r w:rsidR="002C51C8" w:rsidRPr="00C10BE3">
        <w:rPr>
          <w:rFonts w:ascii="Arial" w:hAnsi="Arial" w:cs="Arial"/>
          <w:sz w:val="19"/>
          <w:szCs w:val="19"/>
        </w:rPr>
        <w:t xml:space="preserve">e Scuole </w:t>
      </w:r>
      <w:r w:rsidRPr="00C10BE3">
        <w:rPr>
          <w:rFonts w:ascii="Arial" w:hAnsi="Arial" w:cs="Arial"/>
          <w:sz w:val="19"/>
          <w:szCs w:val="19"/>
        </w:rPr>
        <w:t xml:space="preserve">di Medicina e Chirurgia delle </w:t>
      </w:r>
      <w:r w:rsidR="006878A2" w:rsidRPr="00C10BE3">
        <w:rPr>
          <w:rFonts w:ascii="Arial" w:hAnsi="Arial" w:cs="Arial"/>
          <w:sz w:val="19"/>
          <w:szCs w:val="19"/>
        </w:rPr>
        <w:t>30</w:t>
      </w:r>
      <w:r w:rsidR="00FC358C" w:rsidRPr="00C10BE3">
        <w:rPr>
          <w:rFonts w:ascii="Arial" w:hAnsi="Arial" w:cs="Arial"/>
          <w:sz w:val="19"/>
          <w:szCs w:val="19"/>
        </w:rPr>
        <w:t xml:space="preserve"> </w:t>
      </w:r>
      <w:r w:rsidR="00E61A4B" w:rsidRPr="00C10BE3">
        <w:rPr>
          <w:rFonts w:ascii="Arial" w:hAnsi="Arial" w:cs="Arial"/>
          <w:sz w:val="19"/>
          <w:szCs w:val="19"/>
        </w:rPr>
        <w:t xml:space="preserve">Università </w:t>
      </w:r>
      <w:r w:rsidR="006613A6" w:rsidRPr="00C10BE3">
        <w:rPr>
          <w:rFonts w:ascii="Arial" w:hAnsi="Arial" w:cs="Arial"/>
          <w:sz w:val="19"/>
          <w:szCs w:val="19"/>
        </w:rPr>
        <w:t xml:space="preserve">di Milano Bicocca </w:t>
      </w:r>
      <w:r w:rsidR="006613A6" w:rsidRPr="00C10BE3">
        <w:rPr>
          <w:rFonts w:ascii="Arial" w:hAnsi="Arial" w:cs="Arial"/>
          <w:i/>
          <w:iCs/>
          <w:sz w:val="19"/>
          <w:szCs w:val="19"/>
        </w:rPr>
        <w:t>(Rosa Tricarico),</w:t>
      </w:r>
      <w:r w:rsidR="006613A6" w:rsidRPr="00C10BE3">
        <w:rPr>
          <w:rFonts w:ascii="Arial" w:hAnsi="Arial" w:cs="Arial"/>
          <w:sz w:val="19"/>
          <w:szCs w:val="19"/>
        </w:rPr>
        <w:t xml:space="preserve"> </w:t>
      </w:r>
      <w:r w:rsidR="001F01F6" w:rsidRPr="00C10BE3">
        <w:rPr>
          <w:rFonts w:ascii="Arial" w:hAnsi="Arial" w:cs="Arial"/>
          <w:sz w:val="19"/>
          <w:szCs w:val="19"/>
        </w:rPr>
        <w:t xml:space="preserve">Milano Humanitas </w:t>
      </w:r>
      <w:r w:rsidR="001F01F6" w:rsidRPr="00C10BE3">
        <w:rPr>
          <w:rFonts w:ascii="Arial" w:hAnsi="Arial" w:cs="Arial"/>
          <w:i/>
          <w:iCs/>
          <w:sz w:val="19"/>
          <w:szCs w:val="19"/>
        </w:rPr>
        <w:t xml:space="preserve">(Elisa </w:t>
      </w:r>
      <w:proofErr w:type="spellStart"/>
      <w:r w:rsidR="001F01F6" w:rsidRPr="00C10BE3">
        <w:rPr>
          <w:rFonts w:ascii="Arial" w:hAnsi="Arial" w:cs="Arial"/>
          <w:i/>
          <w:iCs/>
          <w:sz w:val="19"/>
          <w:szCs w:val="19"/>
        </w:rPr>
        <w:t>Comentale</w:t>
      </w:r>
      <w:proofErr w:type="spellEnd"/>
      <w:r w:rsidR="001F01F6" w:rsidRPr="00C10BE3">
        <w:rPr>
          <w:rFonts w:ascii="Arial" w:hAnsi="Arial" w:cs="Arial"/>
          <w:i/>
          <w:iCs/>
          <w:sz w:val="19"/>
          <w:szCs w:val="19"/>
        </w:rPr>
        <w:t>),</w:t>
      </w:r>
      <w:r w:rsidR="001F01F6" w:rsidRPr="00C10BE3">
        <w:rPr>
          <w:rFonts w:ascii="Arial" w:hAnsi="Arial" w:cs="Arial"/>
          <w:sz w:val="19"/>
          <w:szCs w:val="19"/>
        </w:rPr>
        <w:t xml:space="preserve"> </w:t>
      </w:r>
      <w:r w:rsidR="006613A6" w:rsidRPr="00C10BE3">
        <w:rPr>
          <w:rFonts w:ascii="Arial" w:hAnsi="Arial" w:cs="Arial"/>
          <w:sz w:val="19"/>
          <w:szCs w:val="19"/>
        </w:rPr>
        <w:t xml:space="preserve">Milano </w:t>
      </w:r>
      <w:r w:rsidR="006613A6" w:rsidRPr="00C10BE3">
        <w:rPr>
          <w:rFonts w:ascii="Arial" w:hAnsi="Arial" w:cs="Arial"/>
          <w:spacing w:val="-6"/>
          <w:sz w:val="19"/>
          <w:szCs w:val="19"/>
        </w:rPr>
        <w:t>S. Raffaele</w:t>
      </w:r>
      <w:r w:rsidR="006613A6" w:rsidRPr="00C10BE3">
        <w:rPr>
          <w:rFonts w:ascii="Arial" w:hAnsi="Arial" w:cs="Arial"/>
          <w:sz w:val="19"/>
          <w:szCs w:val="19"/>
        </w:rPr>
        <w:t xml:space="preserve"> </w:t>
      </w:r>
      <w:r w:rsidR="006613A6" w:rsidRPr="00C10BE3">
        <w:rPr>
          <w:rFonts w:ascii="Arial" w:hAnsi="Arial" w:cs="Arial"/>
          <w:i/>
          <w:iCs/>
          <w:sz w:val="19"/>
          <w:szCs w:val="19"/>
        </w:rPr>
        <w:t>(Paola Tedeschi),</w:t>
      </w:r>
      <w:r w:rsidR="006613A6" w:rsidRPr="00C10BE3">
        <w:rPr>
          <w:rFonts w:ascii="Arial" w:hAnsi="Arial" w:cs="Arial"/>
          <w:sz w:val="19"/>
          <w:szCs w:val="19"/>
        </w:rPr>
        <w:t xml:space="preserve"> Brescia </w:t>
      </w:r>
      <w:r w:rsidR="006613A6" w:rsidRPr="00C10BE3">
        <w:rPr>
          <w:rFonts w:ascii="Arial" w:hAnsi="Arial" w:cs="Arial"/>
          <w:i/>
          <w:iCs/>
          <w:sz w:val="19"/>
          <w:szCs w:val="19"/>
        </w:rPr>
        <w:t>(</w:t>
      </w:r>
      <w:r w:rsidR="0020619D" w:rsidRPr="00C10BE3">
        <w:rPr>
          <w:rFonts w:ascii="Arial" w:hAnsi="Arial" w:cs="Arial"/>
          <w:i/>
          <w:iCs/>
          <w:sz w:val="19"/>
          <w:szCs w:val="19"/>
        </w:rPr>
        <w:t>Marco De Santis</w:t>
      </w:r>
      <w:r w:rsidR="006613A6" w:rsidRPr="00C10BE3">
        <w:rPr>
          <w:rFonts w:ascii="Arial" w:hAnsi="Arial" w:cs="Arial"/>
          <w:i/>
          <w:iCs/>
          <w:sz w:val="19"/>
          <w:szCs w:val="19"/>
        </w:rPr>
        <w:t>),</w:t>
      </w:r>
      <w:r w:rsidR="006613A6" w:rsidRPr="00C10BE3">
        <w:rPr>
          <w:rFonts w:ascii="Arial" w:hAnsi="Arial" w:cs="Arial"/>
          <w:sz w:val="19"/>
          <w:szCs w:val="19"/>
        </w:rPr>
        <w:t xml:space="preserve"> Pavia </w:t>
      </w:r>
      <w:r w:rsidR="006613A6" w:rsidRPr="00C10BE3">
        <w:rPr>
          <w:rFonts w:ascii="Arial" w:hAnsi="Arial" w:cs="Arial"/>
          <w:i/>
          <w:iCs/>
          <w:sz w:val="19"/>
          <w:szCs w:val="19"/>
        </w:rPr>
        <w:t>(Nicoletta Orifici),</w:t>
      </w:r>
      <w:r w:rsidR="006613A6" w:rsidRPr="00C10BE3">
        <w:rPr>
          <w:rFonts w:ascii="Arial" w:hAnsi="Arial" w:cs="Arial"/>
          <w:sz w:val="19"/>
          <w:szCs w:val="19"/>
        </w:rPr>
        <w:t xml:space="preserve"> Trento </w:t>
      </w:r>
      <w:r w:rsidR="006613A6" w:rsidRPr="00C10BE3">
        <w:rPr>
          <w:rFonts w:ascii="Arial" w:hAnsi="Arial" w:cs="Arial"/>
          <w:i/>
          <w:iCs/>
          <w:sz w:val="19"/>
          <w:szCs w:val="19"/>
        </w:rPr>
        <w:t>(Paola Marzadro),</w:t>
      </w:r>
      <w:r w:rsidR="006613A6" w:rsidRPr="00C10BE3">
        <w:rPr>
          <w:rFonts w:ascii="Arial" w:hAnsi="Arial" w:cs="Arial"/>
          <w:sz w:val="19"/>
          <w:szCs w:val="19"/>
        </w:rPr>
        <w:t xml:space="preserve"> Trieste </w:t>
      </w:r>
      <w:r w:rsidR="006613A6" w:rsidRPr="00C10BE3">
        <w:rPr>
          <w:rFonts w:ascii="Arial" w:hAnsi="Arial" w:cs="Arial"/>
          <w:i/>
          <w:iCs/>
          <w:sz w:val="19"/>
          <w:szCs w:val="19"/>
        </w:rPr>
        <w:t xml:space="preserve">(Stefano Silli), </w:t>
      </w:r>
      <w:r w:rsidR="006613A6" w:rsidRPr="00C10BE3">
        <w:rPr>
          <w:rFonts w:ascii="Arial" w:hAnsi="Arial" w:cs="Arial"/>
          <w:sz w:val="19"/>
          <w:szCs w:val="19"/>
        </w:rPr>
        <w:t xml:space="preserve">Genova </w:t>
      </w:r>
      <w:r w:rsidR="006613A6" w:rsidRPr="00C10BE3">
        <w:rPr>
          <w:rFonts w:ascii="Arial" w:hAnsi="Arial" w:cs="Arial"/>
          <w:i/>
          <w:iCs/>
          <w:sz w:val="19"/>
          <w:szCs w:val="19"/>
        </w:rPr>
        <w:t>(</w:t>
      </w:r>
      <w:r w:rsidR="0020619D" w:rsidRPr="00C10BE3">
        <w:rPr>
          <w:rFonts w:ascii="Arial" w:hAnsi="Arial" w:cs="Arial"/>
          <w:i/>
          <w:iCs/>
          <w:sz w:val="19"/>
          <w:szCs w:val="19"/>
        </w:rPr>
        <w:t>Roberta Rabboni</w:t>
      </w:r>
      <w:r w:rsidR="006613A6" w:rsidRPr="00C10BE3">
        <w:rPr>
          <w:rFonts w:ascii="Arial" w:hAnsi="Arial" w:cs="Arial"/>
          <w:i/>
          <w:iCs/>
          <w:sz w:val="19"/>
          <w:szCs w:val="19"/>
        </w:rPr>
        <w:t>),</w:t>
      </w:r>
      <w:r w:rsidR="006613A6" w:rsidRPr="00C10BE3">
        <w:rPr>
          <w:rFonts w:ascii="Arial" w:hAnsi="Arial" w:cs="Arial"/>
          <w:sz w:val="19"/>
          <w:szCs w:val="19"/>
        </w:rPr>
        <w:t xml:space="preserve"> </w:t>
      </w:r>
      <w:r w:rsidR="006613A6" w:rsidRPr="00C10BE3">
        <w:rPr>
          <w:rFonts w:ascii="Arial" w:hAnsi="Arial" w:cs="Arial"/>
          <w:spacing w:val="-6"/>
          <w:sz w:val="19"/>
          <w:szCs w:val="19"/>
        </w:rPr>
        <w:t>Modena</w:t>
      </w:r>
      <w:r w:rsidR="00523B9F" w:rsidRPr="00C10BE3">
        <w:rPr>
          <w:rFonts w:ascii="Arial" w:hAnsi="Arial" w:cs="Arial"/>
          <w:spacing w:val="-6"/>
          <w:sz w:val="19"/>
          <w:szCs w:val="19"/>
        </w:rPr>
        <w:t>-Reggio</w:t>
      </w:r>
      <w:r w:rsidR="006613A6" w:rsidRPr="00C10BE3">
        <w:rPr>
          <w:rFonts w:ascii="Arial" w:hAnsi="Arial" w:cs="Arial"/>
          <w:sz w:val="19"/>
          <w:szCs w:val="19"/>
        </w:rPr>
        <w:t xml:space="preserve"> </w:t>
      </w:r>
      <w:r w:rsidR="006613A6" w:rsidRPr="00C10BE3">
        <w:rPr>
          <w:rFonts w:ascii="Arial" w:hAnsi="Arial" w:cs="Arial"/>
          <w:i/>
          <w:iCs/>
          <w:sz w:val="19"/>
          <w:szCs w:val="19"/>
        </w:rPr>
        <w:t>(Noemi Generali</w:t>
      </w:r>
      <w:r w:rsidR="00523B9F" w:rsidRPr="00C10BE3">
        <w:rPr>
          <w:rFonts w:ascii="Arial" w:hAnsi="Arial" w:cs="Arial"/>
          <w:i/>
          <w:iCs/>
          <w:sz w:val="19"/>
          <w:szCs w:val="19"/>
        </w:rPr>
        <w:t>)</w:t>
      </w:r>
      <w:r w:rsidR="00632E6B" w:rsidRPr="00C10BE3">
        <w:rPr>
          <w:rFonts w:ascii="Arial" w:hAnsi="Arial" w:cs="Arial"/>
          <w:i/>
          <w:iCs/>
          <w:sz w:val="19"/>
          <w:szCs w:val="19"/>
        </w:rPr>
        <w:t>,</w:t>
      </w:r>
      <w:r w:rsidR="00523B9F" w:rsidRPr="00C10BE3">
        <w:rPr>
          <w:rFonts w:ascii="Arial" w:hAnsi="Arial" w:cs="Arial"/>
          <w:i/>
          <w:iCs/>
          <w:sz w:val="19"/>
          <w:szCs w:val="19"/>
        </w:rPr>
        <w:t xml:space="preserve"> Bologna (Laura Tarsitano), </w:t>
      </w:r>
      <w:r w:rsidR="00CA1C44" w:rsidRPr="00C10BE3">
        <w:rPr>
          <w:rFonts w:ascii="Arial" w:hAnsi="Arial" w:cs="Arial"/>
          <w:sz w:val="19"/>
          <w:szCs w:val="19"/>
        </w:rPr>
        <w:t xml:space="preserve">Firenze </w:t>
      </w:r>
      <w:r w:rsidR="00CA1C44" w:rsidRPr="00C10BE3">
        <w:rPr>
          <w:rFonts w:ascii="Arial" w:hAnsi="Arial" w:cs="Arial"/>
          <w:i/>
          <w:iCs/>
          <w:sz w:val="19"/>
          <w:szCs w:val="19"/>
        </w:rPr>
        <w:t xml:space="preserve">(Michele </w:t>
      </w:r>
      <w:proofErr w:type="spellStart"/>
      <w:r w:rsidR="00CA1C44" w:rsidRPr="00C10BE3">
        <w:rPr>
          <w:rFonts w:ascii="Arial" w:hAnsi="Arial" w:cs="Arial"/>
          <w:i/>
          <w:iCs/>
          <w:sz w:val="19"/>
          <w:szCs w:val="19"/>
        </w:rPr>
        <w:t>Moraccini</w:t>
      </w:r>
      <w:proofErr w:type="spellEnd"/>
      <w:r w:rsidR="00CA1C44" w:rsidRPr="00C10BE3">
        <w:rPr>
          <w:rFonts w:ascii="Arial" w:hAnsi="Arial" w:cs="Arial"/>
          <w:i/>
          <w:iCs/>
          <w:sz w:val="19"/>
          <w:szCs w:val="19"/>
        </w:rPr>
        <w:t xml:space="preserve">), </w:t>
      </w:r>
      <w:r w:rsidR="00CA1C44" w:rsidRPr="00C10BE3">
        <w:rPr>
          <w:rFonts w:ascii="Arial" w:hAnsi="Arial" w:cs="Arial"/>
          <w:sz w:val="19"/>
          <w:szCs w:val="19"/>
        </w:rPr>
        <w:t xml:space="preserve">Roma Campus Biomedico </w:t>
      </w:r>
      <w:r w:rsidR="00CA1C44" w:rsidRPr="00C10BE3">
        <w:rPr>
          <w:rFonts w:ascii="Arial" w:hAnsi="Arial" w:cs="Arial"/>
          <w:i/>
          <w:iCs/>
          <w:sz w:val="19"/>
          <w:szCs w:val="19"/>
        </w:rPr>
        <w:t>(Marina Mocciaro)</w:t>
      </w:r>
      <w:r w:rsidR="00CA1C44" w:rsidRPr="00C10BE3">
        <w:rPr>
          <w:rFonts w:ascii="Arial" w:hAnsi="Arial" w:cs="Arial"/>
          <w:sz w:val="19"/>
          <w:szCs w:val="19"/>
        </w:rPr>
        <w:t xml:space="preserve">, Roma Cattolica </w:t>
      </w:r>
      <w:r w:rsidR="00CA1C44" w:rsidRPr="00C10BE3">
        <w:rPr>
          <w:rFonts w:ascii="Arial" w:hAnsi="Arial" w:cs="Arial"/>
          <w:i/>
          <w:iCs/>
          <w:sz w:val="19"/>
          <w:szCs w:val="19"/>
        </w:rPr>
        <w:t>(Angela Nappi)</w:t>
      </w:r>
      <w:r w:rsidR="00CA1C44" w:rsidRPr="00C10BE3">
        <w:rPr>
          <w:rFonts w:ascii="Arial" w:hAnsi="Arial" w:cs="Arial"/>
          <w:sz w:val="19"/>
          <w:szCs w:val="19"/>
        </w:rPr>
        <w:t xml:space="preserve"> e Claudiana di Bolzano </w:t>
      </w:r>
      <w:r w:rsidR="00CA1C44" w:rsidRPr="00C10BE3">
        <w:rPr>
          <w:rFonts w:ascii="Arial" w:hAnsi="Arial" w:cs="Arial"/>
          <w:i/>
          <w:iCs/>
          <w:sz w:val="19"/>
          <w:szCs w:val="19"/>
        </w:rPr>
        <w:t>(Guido Bocchio),</w:t>
      </w:r>
      <w:r w:rsidR="00CA1C44" w:rsidRPr="00C10BE3">
        <w:rPr>
          <w:rFonts w:ascii="Arial" w:hAnsi="Arial" w:cs="Arial"/>
          <w:sz w:val="19"/>
          <w:szCs w:val="19"/>
        </w:rPr>
        <w:t xml:space="preserve"> Roma Sapienza </w:t>
      </w:r>
      <w:r w:rsidR="00CA1C44" w:rsidRPr="00C10BE3">
        <w:rPr>
          <w:rFonts w:ascii="Arial" w:hAnsi="Arial" w:cs="Arial"/>
          <w:i/>
          <w:iCs/>
          <w:sz w:val="19"/>
          <w:szCs w:val="19"/>
        </w:rPr>
        <w:t>(Marco Buzzi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>),</w:t>
      </w:r>
      <w:r w:rsidR="00CA1C44" w:rsidRPr="00B853B9">
        <w:rPr>
          <w:rFonts w:ascii="Arial" w:hAnsi="Arial" w:cs="Arial"/>
          <w:sz w:val="19"/>
          <w:szCs w:val="19"/>
        </w:rPr>
        <w:t xml:space="preserve"> Roma Tor Vergata 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>(</w:t>
      </w:r>
      <w:r w:rsidR="00021F9B" w:rsidRPr="00B853B9">
        <w:rPr>
          <w:rFonts w:ascii="Arial" w:hAnsi="Arial" w:cs="Arial"/>
          <w:i/>
          <w:iCs/>
          <w:sz w:val="19"/>
          <w:szCs w:val="19"/>
        </w:rPr>
        <w:t>Rosaria Alvaro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>),</w:t>
      </w:r>
      <w:r w:rsidR="00CA1C44" w:rsidRPr="00B853B9">
        <w:rPr>
          <w:rFonts w:ascii="Arial" w:hAnsi="Arial" w:cs="Arial"/>
          <w:sz w:val="19"/>
          <w:szCs w:val="19"/>
        </w:rPr>
        <w:t xml:space="preserve"> Roma </w:t>
      </w:r>
      <w:proofErr w:type="spellStart"/>
      <w:r w:rsidR="00CA1C44" w:rsidRPr="00B853B9">
        <w:rPr>
          <w:rFonts w:ascii="Arial" w:hAnsi="Arial" w:cs="Arial"/>
          <w:sz w:val="19"/>
          <w:szCs w:val="19"/>
        </w:rPr>
        <w:t>UniCamillus</w:t>
      </w:r>
      <w:proofErr w:type="spellEnd"/>
      <w:r w:rsidR="00CA1C44" w:rsidRPr="00B853B9">
        <w:rPr>
          <w:rFonts w:ascii="Arial" w:hAnsi="Arial" w:cs="Arial"/>
          <w:sz w:val="19"/>
          <w:szCs w:val="19"/>
        </w:rPr>
        <w:t xml:space="preserve"> 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 xml:space="preserve">(Gero Nucera), </w:t>
      </w:r>
      <w:r w:rsidR="00E86C9C" w:rsidRPr="00B853B9">
        <w:rPr>
          <w:rFonts w:ascii="Arial" w:hAnsi="Arial" w:cs="Arial"/>
          <w:sz w:val="19"/>
          <w:szCs w:val="19"/>
        </w:rPr>
        <w:t>Roma Link</w:t>
      </w:r>
      <w:r w:rsidR="00E86C9C" w:rsidRPr="00B853B9">
        <w:rPr>
          <w:rFonts w:ascii="Arial" w:hAnsi="Arial" w:cs="Arial"/>
          <w:i/>
          <w:iCs/>
          <w:sz w:val="19"/>
          <w:szCs w:val="19"/>
        </w:rPr>
        <w:t xml:space="preserve"> (</w:t>
      </w:r>
      <w:r w:rsidR="00395EBA" w:rsidRPr="00B853B9">
        <w:rPr>
          <w:rFonts w:ascii="Arial" w:hAnsi="Arial" w:cs="Arial"/>
          <w:i/>
          <w:iCs/>
          <w:sz w:val="19"/>
          <w:szCs w:val="19"/>
        </w:rPr>
        <w:t>Roberto Russo</w:t>
      </w:r>
      <w:r w:rsidR="00E86C9C" w:rsidRPr="00B853B9">
        <w:rPr>
          <w:rFonts w:ascii="Arial" w:hAnsi="Arial" w:cs="Arial"/>
          <w:i/>
          <w:iCs/>
          <w:sz w:val="19"/>
          <w:szCs w:val="19"/>
        </w:rPr>
        <w:t xml:space="preserve">), </w:t>
      </w:r>
      <w:r w:rsidR="00CA1C44" w:rsidRPr="00B853B9">
        <w:rPr>
          <w:rFonts w:ascii="Arial" w:hAnsi="Arial" w:cs="Arial"/>
          <w:sz w:val="19"/>
          <w:szCs w:val="19"/>
        </w:rPr>
        <w:t xml:space="preserve">L’Aquila 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 xml:space="preserve">(Giuseppina Molinara), </w:t>
      </w:r>
      <w:r w:rsidR="00171239" w:rsidRPr="00B853B9">
        <w:rPr>
          <w:rFonts w:ascii="Arial" w:hAnsi="Arial" w:cs="Arial"/>
          <w:sz w:val="19"/>
          <w:szCs w:val="19"/>
        </w:rPr>
        <w:t>Foggia</w:t>
      </w:r>
      <w:r w:rsidR="00171239" w:rsidRPr="00B853B9">
        <w:rPr>
          <w:rFonts w:ascii="Arial" w:hAnsi="Arial" w:cs="Arial"/>
          <w:i/>
          <w:iCs/>
          <w:sz w:val="19"/>
          <w:szCs w:val="19"/>
        </w:rPr>
        <w:t xml:space="preserve"> (Maria Francesca),</w:t>
      </w:r>
      <w:r w:rsidR="00F2796A" w:rsidRPr="00B853B9">
        <w:rPr>
          <w:rFonts w:ascii="Arial" w:hAnsi="Arial" w:cs="Arial"/>
          <w:i/>
          <w:iCs/>
          <w:sz w:val="19"/>
          <w:szCs w:val="19"/>
        </w:rPr>
        <w:t xml:space="preserve"> </w:t>
      </w:r>
      <w:r w:rsidR="00F2796A" w:rsidRPr="00B853B9">
        <w:rPr>
          <w:rFonts w:ascii="Arial" w:hAnsi="Arial" w:cs="Arial"/>
          <w:sz w:val="19"/>
          <w:szCs w:val="19"/>
        </w:rPr>
        <w:t>Bari</w:t>
      </w:r>
      <w:r w:rsidR="00F2796A" w:rsidRPr="00B853B9">
        <w:rPr>
          <w:rFonts w:ascii="Arial" w:hAnsi="Arial" w:cs="Arial"/>
          <w:i/>
          <w:iCs/>
          <w:sz w:val="19"/>
          <w:szCs w:val="19"/>
        </w:rPr>
        <w:t xml:space="preserve"> (Gaetano Pace),</w:t>
      </w:r>
      <w:r w:rsidR="00171239" w:rsidRPr="00B853B9">
        <w:rPr>
          <w:rFonts w:ascii="Arial" w:hAnsi="Arial" w:cs="Arial"/>
          <w:i/>
          <w:iCs/>
          <w:sz w:val="19"/>
          <w:szCs w:val="19"/>
        </w:rPr>
        <w:t xml:space="preserve"> </w:t>
      </w:r>
      <w:r w:rsidR="0014723B" w:rsidRPr="00B853B9">
        <w:rPr>
          <w:rFonts w:ascii="Arial" w:hAnsi="Arial" w:cs="Arial"/>
          <w:sz w:val="19"/>
          <w:szCs w:val="19"/>
        </w:rPr>
        <w:t xml:space="preserve">Casamassima LUM </w:t>
      </w:r>
      <w:r w:rsidR="0014723B" w:rsidRPr="00B853B9">
        <w:rPr>
          <w:rFonts w:ascii="Arial" w:hAnsi="Arial" w:cs="Arial"/>
          <w:i/>
          <w:iCs/>
          <w:sz w:val="19"/>
          <w:szCs w:val="19"/>
        </w:rPr>
        <w:t xml:space="preserve">(Bruno </w:t>
      </w:r>
      <w:proofErr w:type="spellStart"/>
      <w:r w:rsidR="0014723B" w:rsidRPr="00B853B9">
        <w:rPr>
          <w:rFonts w:ascii="Arial" w:hAnsi="Arial" w:cs="Arial"/>
          <w:i/>
          <w:iCs/>
          <w:sz w:val="19"/>
          <w:szCs w:val="19"/>
        </w:rPr>
        <w:t>Moncharmont</w:t>
      </w:r>
      <w:proofErr w:type="spellEnd"/>
      <w:r w:rsidR="0014723B" w:rsidRPr="00B853B9">
        <w:rPr>
          <w:rFonts w:ascii="Arial" w:hAnsi="Arial" w:cs="Arial"/>
          <w:i/>
          <w:iCs/>
          <w:sz w:val="19"/>
          <w:szCs w:val="19"/>
        </w:rPr>
        <w:t>)</w:t>
      </w:r>
      <w:r w:rsidR="0014723B" w:rsidRPr="00B853B9">
        <w:rPr>
          <w:rFonts w:ascii="Arial" w:hAnsi="Arial" w:cs="Arial"/>
          <w:sz w:val="19"/>
          <w:szCs w:val="19"/>
        </w:rPr>
        <w:t xml:space="preserve">, Lecce </w:t>
      </w:r>
      <w:r w:rsidR="0014723B" w:rsidRPr="00B853B9">
        <w:rPr>
          <w:rFonts w:ascii="Arial" w:hAnsi="Arial" w:cs="Arial"/>
          <w:i/>
          <w:iCs/>
          <w:sz w:val="19"/>
          <w:szCs w:val="19"/>
        </w:rPr>
        <w:t>(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>Simona D’Amato),</w:t>
      </w:r>
      <w:r w:rsidR="00CA1C44" w:rsidRPr="00B853B9">
        <w:rPr>
          <w:rFonts w:ascii="Arial" w:hAnsi="Arial" w:cs="Arial"/>
          <w:spacing w:val="-6"/>
          <w:sz w:val="19"/>
          <w:szCs w:val="19"/>
        </w:rPr>
        <w:t xml:space="preserve"> Napoli</w:t>
      </w:r>
      <w:r w:rsidR="00CA1C44" w:rsidRPr="00B853B9">
        <w:rPr>
          <w:rFonts w:ascii="Arial" w:hAnsi="Arial" w:cs="Arial"/>
          <w:sz w:val="19"/>
          <w:szCs w:val="19"/>
        </w:rPr>
        <w:t xml:space="preserve"> </w:t>
      </w:r>
      <w:r w:rsidR="00CA1C44" w:rsidRPr="00B853B9">
        <w:rPr>
          <w:rFonts w:ascii="Arial" w:hAnsi="Arial" w:cs="Arial"/>
          <w:spacing w:val="-6"/>
          <w:sz w:val="19"/>
          <w:szCs w:val="19"/>
        </w:rPr>
        <w:t>Federico II</w:t>
      </w:r>
      <w:r w:rsidR="00CA1C44" w:rsidRPr="00B853B9">
        <w:rPr>
          <w:rFonts w:ascii="Arial" w:hAnsi="Arial" w:cs="Arial"/>
          <w:sz w:val="19"/>
          <w:szCs w:val="19"/>
        </w:rPr>
        <w:t xml:space="preserve"> 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 xml:space="preserve">(Giovanni </w:t>
      </w:r>
      <w:proofErr w:type="spellStart"/>
      <w:r w:rsidR="00CA1C44" w:rsidRPr="00B853B9">
        <w:rPr>
          <w:rFonts w:ascii="Arial" w:hAnsi="Arial" w:cs="Arial"/>
          <w:i/>
          <w:iCs/>
          <w:sz w:val="19"/>
          <w:szCs w:val="19"/>
        </w:rPr>
        <w:t>Fraconte</w:t>
      </w:r>
      <w:proofErr w:type="spellEnd"/>
      <w:r w:rsidR="00CA1C44" w:rsidRPr="00B853B9">
        <w:rPr>
          <w:rFonts w:ascii="Arial" w:hAnsi="Arial" w:cs="Arial"/>
          <w:i/>
          <w:iCs/>
          <w:sz w:val="19"/>
          <w:szCs w:val="19"/>
        </w:rPr>
        <w:t>),</w:t>
      </w:r>
      <w:r w:rsidR="00CA1C44" w:rsidRPr="00B853B9">
        <w:rPr>
          <w:rFonts w:ascii="Arial" w:hAnsi="Arial" w:cs="Arial"/>
          <w:sz w:val="19"/>
          <w:szCs w:val="19"/>
        </w:rPr>
        <w:t xml:space="preserve"> </w:t>
      </w:r>
      <w:r w:rsidR="00171239" w:rsidRPr="00B853B9">
        <w:rPr>
          <w:rFonts w:ascii="Arial" w:hAnsi="Arial" w:cs="Arial"/>
          <w:sz w:val="19"/>
          <w:szCs w:val="19"/>
        </w:rPr>
        <w:t>Napoli Parthenope (</w:t>
      </w:r>
      <w:r w:rsidR="00171239" w:rsidRPr="00B853B9">
        <w:rPr>
          <w:rFonts w:ascii="Arial" w:hAnsi="Arial" w:cs="Arial"/>
          <w:i/>
          <w:iCs/>
          <w:sz w:val="19"/>
          <w:szCs w:val="19"/>
        </w:rPr>
        <w:t>M.</w:t>
      </w:r>
      <w:r w:rsidR="00F2796A" w:rsidRPr="00B853B9">
        <w:rPr>
          <w:rFonts w:ascii="Arial" w:hAnsi="Arial" w:cs="Arial"/>
          <w:i/>
          <w:iCs/>
          <w:sz w:val="19"/>
          <w:szCs w:val="19"/>
        </w:rPr>
        <w:t xml:space="preserve"> </w:t>
      </w:r>
      <w:r w:rsidR="00171239" w:rsidRPr="00B853B9">
        <w:rPr>
          <w:rFonts w:ascii="Arial" w:hAnsi="Arial" w:cs="Arial"/>
          <w:i/>
          <w:iCs/>
          <w:sz w:val="19"/>
          <w:szCs w:val="19"/>
        </w:rPr>
        <w:t>Giuseppina Monaco)</w:t>
      </w:r>
      <w:r w:rsidR="00171239" w:rsidRPr="00B853B9">
        <w:rPr>
          <w:rFonts w:ascii="Arial" w:hAnsi="Arial" w:cs="Arial"/>
          <w:sz w:val="19"/>
          <w:szCs w:val="19"/>
        </w:rPr>
        <w:t xml:space="preserve">, </w:t>
      </w:r>
      <w:r w:rsidR="00CA1C44" w:rsidRPr="00B853B9">
        <w:rPr>
          <w:rFonts w:ascii="Arial" w:hAnsi="Arial" w:cs="Arial"/>
          <w:sz w:val="19"/>
          <w:szCs w:val="19"/>
        </w:rPr>
        <w:t xml:space="preserve">Napoli </w:t>
      </w:r>
      <w:r w:rsidR="00520E25" w:rsidRPr="00B853B9">
        <w:rPr>
          <w:rFonts w:ascii="Arial" w:hAnsi="Arial" w:cs="Arial"/>
          <w:sz w:val="19"/>
          <w:szCs w:val="19"/>
        </w:rPr>
        <w:t>Campania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 xml:space="preserve"> (Nicola Della Volpe),</w:t>
      </w:r>
      <w:r w:rsidR="00CA1C44" w:rsidRPr="00B853B9">
        <w:rPr>
          <w:rFonts w:ascii="Arial" w:hAnsi="Arial" w:cs="Arial"/>
          <w:sz w:val="19"/>
          <w:szCs w:val="19"/>
        </w:rPr>
        <w:t xml:space="preserve"> Salerno 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>(Daniela Citro),</w:t>
      </w:r>
      <w:r w:rsidR="00CA1C44" w:rsidRPr="00B853B9">
        <w:rPr>
          <w:rFonts w:ascii="Arial" w:hAnsi="Arial" w:cs="Arial"/>
          <w:sz w:val="19"/>
          <w:szCs w:val="19"/>
        </w:rPr>
        <w:t xml:space="preserve"> Cosenza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 xml:space="preserve"> (Nicola </w:t>
      </w:r>
      <w:proofErr w:type="spellStart"/>
      <w:r w:rsidR="00CA1C44" w:rsidRPr="00B853B9">
        <w:rPr>
          <w:rFonts w:ascii="Arial" w:hAnsi="Arial" w:cs="Arial"/>
          <w:i/>
          <w:iCs/>
          <w:sz w:val="19"/>
          <w:szCs w:val="19"/>
        </w:rPr>
        <w:t>Ramacciati</w:t>
      </w:r>
      <w:proofErr w:type="spellEnd"/>
      <w:r w:rsidR="00CA1C44" w:rsidRPr="00B853B9">
        <w:rPr>
          <w:rFonts w:ascii="Arial" w:hAnsi="Arial" w:cs="Arial"/>
          <w:i/>
          <w:iCs/>
          <w:sz w:val="19"/>
          <w:szCs w:val="19"/>
        </w:rPr>
        <w:t xml:space="preserve">), </w:t>
      </w:r>
      <w:r w:rsidR="00CA1C44" w:rsidRPr="00B853B9">
        <w:rPr>
          <w:rFonts w:ascii="Arial" w:hAnsi="Arial" w:cs="Arial"/>
          <w:sz w:val="19"/>
          <w:szCs w:val="19"/>
        </w:rPr>
        <w:t xml:space="preserve">Catania 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 xml:space="preserve">(Grazia Maria Morso) e </w:t>
      </w:r>
      <w:r w:rsidR="00CA1C44" w:rsidRPr="00B853B9">
        <w:rPr>
          <w:rFonts w:ascii="Arial" w:hAnsi="Arial" w:cs="Arial"/>
          <w:sz w:val="19"/>
          <w:szCs w:val="19"/>
        </w:rPr>
        <w:t xml:space="preserve">Palermo </w:t>
      </w:r>
      <w:r w:rsidR="00CA1C44" w:rsidRPr="00B853B9">
        <w:rPr>
          <w:rFonts w:ascii="Arial" w:hAnsi="Arial" w:cs="Arial"/>
          <w:i/>
          <w:iCs/>
          <w:sz w:val="19"/>
          <w:szCs w:val="19"/>
        </w:rPr>
        <w:t>(Raimondo Abbandoni)</w:t>
      </w:r>
      <w:r w:rsidR="00EF0135" w:rsidRPr="00B853B9">
        <w:rPr>
          <w:rFonts w:ascii="Arial" w:hAnsi="Arial" w:cs="Arial"/>
          <w:i/>
          <w:iCs/>
          <w:sz w:val="19"/>
          <w:szCs w:val="19"/>
        </w:rPr>
        <w:t>.</w:t>
      </w:r>
    </w:p>
    <w:p w14:paraId="53372DC8" w14:textId="77777777" w:rsidR="00206BBC" w:rsidRPr="00B853B9" w:rsidRDefault="00206BBC" w:rsidP="00523B9F">
      <w:pPr>
        <w:widowControl w:val="0"/>
        <w:ind w:left="142" w:right="-1"/>
        <w:jc w:val="both"/>
        <w:rPr>
          <w:rFonts w:ascii="Arial" w:hAnsi="Arial" w:cs="Arial"/>
          <w:i/>
          <w:iCs/>
          <w:sz w:val="8"/>
          <w:szCs w:val="8"/>
        </w:rPr>
      </w:pPr>
    </w:p>
    <w:p w14:paraId="61CBC818" w14:textId="7D6EED5B" w:rsidR="0033093B" w:rsidRDefault="009804A6" w:rsidP="00D54B96">
      <w:pPr>
        <w:widowControl w:val="0"/>
        <w:spacing w:after="120"/>
        <w:ind w:left="142"/>
        <w:jc w:val="both"/>
        <w:rPr>
          <w:rFonts w:ascii="Arial" w:hAnsi="Arial" w:cs="Arial"/>
          <w:sz w:val="19"/>
          <w:szCs w:val="19"/>
        </w:rPr>
      </w:pPr>
      <w:r w:rsidRPr="00B853B9">
        <w:rPr>
          <w:rFonts w:ascii="Arial" w:hAnsi="Arial" w:cs="Arial"/>
          <w:sz w:val="19"/>
          <w:szCs w:val="19"/>
        </w:rPr>
        <w:t>Inol</w:t>
      </w:r>
      <w:r w:rsidR="002C51C8" w:rsidRPr="00B853B9">
        <w:rPr>
          <w:rFonts w:ascii="Arial" w:hAnsi="Arial" w:cs="Arial"/>
          <w:sz w:val="19"/>
          <w:szCs w:val="19"/>
        </w:rPr>
        <w:t>tre</w:t>
      </w:r>
      <w:r w:rsidRPr="00B853B9">
        <w:rPr>
          <w:rFonts w:ascii="Arial" w:hAnsi="Arial" w:cs="Arial"/>
          <w:sz w:val="19"/>
          <w:szCs w:val="19"/>
        </w:rPr>
        <w:t xml:space="preserve">, i dati sono stati ottenuti grazie alla relativa pubblicazione sui siti web </w:t>
      </w:r>
      <w:r w:rsidR="00F50551" w:rsidRPr="00B853B9">
        <w:rPr>
          <w:rFonts w:ascii="Arial" w:hAnsi="Arial" w:cs="Arial"/>
          <w:sz w:val="19"/>
          <w:szCs w:val="19"/>
        </w:rPr>
        <w:t xml:space="preserve">e portali </w:t>
      </w:r>
      <w:r w:rsidR="00B76F57" w:rsidRPr="00B853B9">
        <w:rPr>
          <w:rFonts w:ascii="Arial" w:hAnsi="Arial" w:cs="Arial"/>
          <w:sz w:val="19"/>
          <w:szCs w:val="19"/>
        </w:rPr>
        <w:t xml:space="preserve">delle </w:t>
      </w:r>
      <w:r w:rsidR="00F921B9" w:rsidRPr="00B853B9">
        <w:rPr>
          <w:rFonts w:ascii="Arial" w:hAnsi="Arial" w:cs="Arial"/>
          <w:sz w:val="19"/>
          <w:szCs w:val="19"/>
        </w:rPr>
        <w:t>2</w:t>
      </w:r>
      <w:r w:rsidR="001F01F6" w:rsidRPr="00B853B9">
        <w:rPr>
          <w:rFonts w:ascii="Arial" w:hAnsi="Arial" w:cs="Arial"/>
          <w:sz w:val="19"/>
          <w:szCs w:val="19"/>
        </w:rPr>
        <w:t>2</w:t>
      </w:r>
      <w:r w:rsidR="00B76F57" w:rsidRPr="00B853B9">
        <w:rPr>
          <w:rFonts w:ascii="Arial" w:hAnsi="Arial" w:cs="Arial"/>
          <w:sz w:val="19"/>
          <w:szCs w:val="19"/>
        </w:rPr>
        <w:t xml:space="preserve"> </w:t>
      </w:r>
      <w:r w:rsidRPr="00B853B9">
        <w:rPr>
          <w:rFonts w:ascii="Arial" w:hAnsi="Arial" w:cs="Arial"/>
          <w:sz w:val="19"/>
          <w:szCs w:val="19"/>
        </w:rPr>
        <w:t>Università di</w:t>
      </w:r>
      <w:r w:rsidR="002C51C8" w:rsidRPr="00B853B9">
        <w:rPr>
          <w:rFonts w:ascii="Arial" w:hAnsi="Arial" w:cs="Arial"/>
          <w:sz w:val="19"/>
          <w:szCs w:val="19"/>
        </w:rPr>
        <w:t>:</w:t>
      </w:r>
      <w:r w:rsidRPr="00B853B9">
        <w:rPr>
          <w:rFonts w:ascii="Arial" w:hAnsi="Arial" w:cs="Arial"/>
          <w:sz w:val="19"/>
          <w:szCs w:val="19"/>
        </w:rPr>
        <w:t xml:space="preserve"> </w:t>
      </w:r>
      <w:r w:rsidR="00F921B9" w:rsidRPr="00B853B9">
        <w:rPr>
          <w:rFonts w:ascii="Arial" w:hAnsi="Arial" w:cs="Arial"/>
          <w:sz w:val="19"/>
          <w:szCs w:val="19"/>
        </w:rPr>
        <w:t xml:space="preserve">Torino, Novara, </w:t>
      </w:r>
      <w:r w:rsidRPr="00B853B9">
        <w:rPr>
          <w:rFonts w:ascii="Arial" w:hAnsi="Arial" w:cs="Arial"/>
          <w:sz w:val="19"/>
          <w:szCs w:val="19"/>
        </w:rPr>
        <w:t>Milano Statale,</w:t>
      </w:r>
      <w:r w:rsidR="00621CE2" w:rsidRPr="00B853B9">
        <w:rPr>
          <w:rFonts w:ascii="Arial" w:hAnsi="Arial" w:cs="Arial"/>
          <w:sz w:val="19"/>
          <w:szCs w:val="19"/>
        </w:rPr>
        <w:t xml:space="preserve"> </w:t>
      </w:r>
      <w:r w:rsidRPr="00B853B9">
        <w:rPr>
          <w:rFonts w:ascii="Arial" w:hAnsi="Arial" w:cs="Arial"/>
          <w:sz w:val="19"/>
          <w:szCs w:val="19"/>
        </w:rPr>
        <w:t>Varese,</w:t>
      </w:r>
      <w:r w:rsidR="00F921B9" w:rsidRPr="00B853B9">
        <w:rPr>
          <w:rFonts w:ascii="Arial" w:hAnsi="Arial" w:cs="Arial"/>
          <w:sz w:val="19"/>
          <w:szCs w:val="19"/>
        </w:rPr>
        <w:t xml:space="preserve"> Verona, </w:t>
      </w:r>
      <w:r w:rsidRPr="00B853B9">
        <w:rPr>
          <w:rFonts w:ascii="Arial" w:hAnsi="Arial" w:cs="Arial"/>
          <w:sz w:val="19"/>
          <w:szCs w:val="19"/>
        </w:rPr>
        <w:t xml:space="preserve">Padova, Udine, Parma, Ferrara, Pisa, Siena, </w:t>
      </w:r>
      <w:r w:rsidR="00F921B9" w:rsidRPr="00B853B9">
        <w:rPr>
          <w:rFonts w:ascii="Arial" w:hAnsi="Arial" w:cs="Arial"/>
          <w:sz w:val="19"/>
          <w:szCs w:val="19"/>
        </w:rPr>
        <w:t xml:space="preserve">Ancona, Perugia, Chieti, </w:t>
      </w:r>
      <w:r w:rsidR="006613A6" w:rsidRPr="00B853B9">
        <w:rPr>
          <w:rFonts w:ascii="Arial" w:hAnsi="Arial" w:cs="Arial"/>
          <w:sz w:val="19"/>
          <w:szCs w:val="19"/>
        </w:rPr>
        <w:t xml:space="preserve">Campobasso, </w:t>
      </w:r>
      <w:r w:rsidR="00F921B9" w:rsidRPr="00B853B9">
        <w:rPr>
          <w:rFonts w:ascii="Arial" w:hAnsi="Arial" w:cs="Arial"/>
          <w:sz w:val="19"/>
          <w:szCs w:val="19"/>
        </w:rPr>
        <w:t xml:space="preserve">Bari, Foggia, Catanzaro, </w:t>
      </w:r>
      <w:r w:rsidR="006613A6" w:rsidRPr="00B853B9">
        <w:rPr>
          <w:rFonts w:ascii="Arial" w:hAnsi="Arial" w:cs="Arial"/>
          <w:sz w:val="19"/>
          <w:szCs w:val="19"/>
        </w:rPr>
        <w:t xml:space="preserve">Enna, </w:t>
      </w:r>
      <w:r w:rsidR="00CA0202" w:rsidRPr="00B853B9">
        <w:rPr>
          <w:rFonts w:ascii="Arial" w:hAnsi="Arial" w:cs="Arial"/>
          <w:sz w:val="19"/>
          <w:szCs w:val="19"/>
        </w:rPr>
        <w:t xml:space="preserve">Messina, </w:t>
      </w:r>
      <w:r w:rsidRPr="00B853B9">
        <w:rPr>
          <w:rFonts w:ascii="Arial" w:hAnsi="Arial" w:cs="Arial"/>
          <w:sz w:val="19"/>
          <w:szCs w:val="19"/>
        </w:rPr>
        <w:t>Cagliari e Sassari.</w:t>
      </w:r>
    </w:p>
    <w:bookmarkEnd w:id="12"/>
    <w:p w14:paraId="2D9688B3" w14:textId="77777777" w:rsidR="00C5175C" w:rsidRDefault="00C5175C" w:rsidP="00C5175C">
      <w:pPr>
        <w:ind w:right="-142"/>
        <w:rPr>
          <w:rFonts w:ascii="Arial" w:hAnsi="Arial" w:cs="Arial"/>
          <w:b/>
          <w:bCs/>
        </w:rPr>
      </w:pPr>
    </w:p>
    <w:sectPr w:rsidR="00C5175C" w:rsidSect="00B66E1F">
      <w:type w:val="continuous"/>
      <w:pgSz w:w="11907" w:h="16840"/>
      <w:pgMar w:top="568" w:right="567" w:bottom="426" w:left="426" w:header="720" w:footer="298" w:gutter="0"/>
      <w:cols w:space="28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41BD" w14:textId="77777777" w:rsidR="00B1384C" w:rsidRDefault="00B1384C">
      <w:r>
        <w:separator/>
      </w:r>
    </w:p>
  </w:endnote>
  <w:endnote w:type="continuationSeparator" w:id="0">
    <w:p w14:paraId="5E557C60" w14:textId="77777777" w:rsidR="00B1384C" w:rsidRDefault="00B1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1EC94" w14:textId="77777777" w:rsidR="00E22702" w:rsidRDefault="00E22702" w:rsidP="00FA06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15B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DDBDD7" w14:textId="77777777" w:rsidR="00E22702" w:rsidRDefault="00E227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6FF" w14:textId="77777777" w:rsidR="00E22702" w:rsidRDefault="00E22702" w:rsidP="001218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4D79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A20117B" w14:textId="77777777" w:rsidR="00E22702" w:rsidRDefault="00E22702" w:rsidP="005A1704">
    <w:pPr>
      <w:pStyle w:val="Pidipagina"/>
      <w:framePr w:wrap="around" w:vAnchor="text" w:hAnchor="margin" w:xAlign="right" w:y="1"/>
      <w:rPr>
        <w:rStyle w:val="Numeropagina"/>
      </w:rPr>
    </w:pPr>
  </w:p>
  <w:p w14:paraId="5B4B620A" w14:textId="77777777" w:rsidR="00E22702" w:rsidRDefault="00E22702" w:rsidP="005D5BE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AD289" w14:textId="77777777" w:rsidR="00B1384C" w:rsidRDefault="00B1384C">
      <w:r>
        <w:separator/>
      </w:r>
    </w:p>
  </w:footnote>
  <w:footnote w:type="continuationSeparator" w:id="0">
    <w:p w14:paraId="34437274" w14:textId="77777777" w:rsidR="00B1384C" w:rsidRDefault="00B1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FC3"/>
    <w:multiLevelType w:val="hybridMultilevel"/>
    <w:tmpl w:val="7454426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634"/>
    <w:multiLevelType w:val="hybridMultilevel"/>
    <w:tmpl w:val="D5162696"/>
    <w:lvl w:ilvl="0" w:tplc="B14416FA">
      <w:start w:val="1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3C18C4"/>
    <w:multiLevelType w:val="hybridMultilevel"/>
    <w:tmpl w:val="5ADC02F6"/>
    <w:lvl w:ilvl="0" w:tplc="8A4C1E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F4914C2"/>
    <w:multiLevelType w:val="hybridMultilevel"/>
    <w:tmpl w:val="0898F7BA"/>
    <w:lvl w:ilvl="0" w:tplc="0410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4" w15:restartNumberingAfterBreak="0">
    <w:nsid w:val="15614D9F"/>
    <w:multiLevelType w:val="hybridMultilevel"/>
    <w:tmpl w:val="8A0675F4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C67DF"/>
    <w:multiLevelType w:val="hybridMultilevel"/>
    <w:tmpl w:val="F4E8F1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04272"/>
    <w:multiLevelType w:val="hybridMultilevel"/>
    <w:tmpl w:val="B02AE6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601EB"/>
    <w:multiLevelType w:val="hybridMultilevel"/>
    <w:tmpl w:val="84F06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53BB0"/>
    <w:multiLevelType w:val="hybridMultilevel"/>
    <w:tmpl w:val="D16CD06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9895303"/>
    <w:multiLevelType w:val="hybridMultilevel"/>
    <w:tmpl w:val="0CD4680C"/>
    <w:lvl w:ilvl="0" w:tplc="F67A5610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C47BCC"/>
    <w:multiLevelType w:val="multilevel"/>
    <w:tmpl w:val="4316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595543"/>
    <w:multiLevelType w:val="hybridMultilevel"/>
    <w:tmpl w:val="439E99CC"/>
    <w:lvl w:ilvl="0" w:tplc="B14416FA">
      <w:start w:val="10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774B3A"/>
    <w:multiLevelType w:val="hybridMultilevel"/>
    <w:tmpl w:val="8CA88F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225A6"/>
    <w:multiLevelType w:val="hybridMultilevel"/>
    <w:tmpl w:val="21447C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3253445">
    <w:abstractNumId w:val="2"/>
  </w:num>
  <w:num w:numId="2" w16cid:durableId="224417349">
    <w:abstractNumId w:val="6"/>
  </w:num>
  <w:num w:numId="3" w16cid:durableId="1599604393">
    <w:abstractNumId w:val="5"/>
  </w:num>
  <w:num w:numId="4" w16cid:durableId="658188743">
    <w:abstractNumId w:val="4"/>
  </w:num>
  <w:num w:numId="5" w16cid:durableId="1919900326">
    <w:abstractNumId w:val="12"/>
  </w:num>
  <w:num w:numId="6" w16cid:durableId="1568153417">
    <w:abstractNumId w:val="7"/>
  </w:num>
  <w:num w:numId="7" w16cid:durableId="2067995103">
    <w:abstractNumId w:val="10"/>
  </w:num>
  <w:num w:numId="8" w16cid:durableId="855851148">
    <w:abstractNumId w:val="9"/>
  </w:num>
  <w:num w:numId="9" w16cid:durableId="1816289363">
    <w:abstractNumId w:val="1"/>
  </w:num>
  <w:num w:numId="10" w16cid:durableId="465514449">
    <w:abstractNumId w:val="11"/>
  </w:num>
  <w:num w:numId="11" w16cid:durableId="284242346">
    <w:abstractNumId w:val="3"/>
  </w:num>
  <w:num w:numId="12" w16cid:durableId="148376196">
    <w:abstractNumId w:val="13"/>
  </w:num>
  <w:num w:numId="13" w16cid:durableId="661347599">
    <w:abstractNumId w:val="8"/>
  </w:num>
  <w:num w:numId="14" w16cid:durableId="169472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C0"/>
    <w:rsid w:val="00002D43"/>
    <w:rsid w:val="0000342F"/>
    <w:rsid w:val="000038C5"/>
    <w:rsid w:val="0000668B"/>
    <w:rsid w:val="00006C9F"/>
    <w:rsid w:val="00006E21"/>
    <w:rsid w:val="00007A0D"/>
    <w:rsid w:val="00007EA3"/>
    <w:rsid w:val="00011BDE"/>
    <w:rsid w:val="00012252"/>
    <w:rsid w:val="000122CC"/>
    <w:rsid w:val="00012927"/>
    <w:rsid w:val="0001608E"/>
    <w:rsid w:val="000165C1"/>
    <w:rsid w:val="00016898"/>
    <w:rsid w:val="00016B82"/>
    <w:rsid w:val="00016DED"/>
    <w:rsid w:val="00017BD0"/>
    <w:rsid w:val="00021269"/>
    <w:rsid w:val="00021497"/>
    <w:rsid w:val="00021993"/>
    <w:rsid w:val="00021A52"/>
    <w:rsid w:val="00021F9B"/>
    <w:rsid w:val="000223BE"/>
    <w:rsid w:val="00023427"/>
    <w:rsid w:val="00023458"/>
    <w:rsid w:val="00026646"/>
    <w:rsid w:val="00026DF7"/>
    <w:rsid w:val="00027122"/>
    <w:rsid w:val="0003105F"/>
    <w:rsid w:val="000326F8"/>
    <w:rsid w:val="00034ED3"/>
    <w:rsid w:val="00035F0D"/>
    <w:rsid w:val="00036B00"/>
    <w:rsid w:val="00037193"/>
    <w:rsid w:val="0004002C"/>
    <w:rsid w:val="00041B02"/>
    <w:rsid w:val="00042A5E"/>
    <w:rsid w:val="00044127"/>
    <w:rsid w:val="00045819"/>
    <w:rsid w:val="000460BE"/>
    <w:rsid w:val="00046F32"/>
    <w:rsid w:val="00047035"/>
    <w:rsid w:val="00047BF3"/>
    <w:rsid w:val="00047C89"/>
    <w:rsid w:val="00050001"/>
    <w:rsid w:val="00050EE3"/>
    <w:rsid w:val="000517C3"/>
    <w:rsid w:val="00052424"/>
    <w:rsid w:val="000524DE"/>
    <w:rsid w:val="00052C8B"/>
    <w:rsid w:val="0005316C"/>
    <w:rsid w:val="000535C1"/>
    <w:rsid w:val="00057EF7"/>
    <w:rsid w:val="00060FA6"/>
    <w:rsid w:val="00061C48"/>
    <w:rsid w:val="000621DB"/>
    <w:rsid w:val="00064084"/>
    <w:rsid w:val="00065B8D"/>
    <w:rsid w:val="00066030"/>
    <w:rsid w:val="00066397"/>
    <w:rsid w:val="00067172"/>
    <w:rsid w:val="0006760D"/>
    <w:rsid w:val="00067826"/>
    <w:rsid w:val="00070C68"/>
    <w:rsid w:val="00071234"/>
    <w:rsid w:val="000712F7"/>
    <w:rsid w:val="00072BB0"/>
    <w:rsid w:val="000730CE"/>
    <w:rsid w:val="00073351"/>
    <w:rsid w:val="00073983"/>
    <w:rsid w:val="00073E8E"/>
    <w:rsid w:val="00075997"/>
    <w:rsid w:val="00075D1F"/>
    <w:rsid w:val="00076844"/>
    <w:rsid w:val="000775BD"/>
    <w:rsid w:val="0008072B"/>
    <w:rsid w:val="000812EA"/>
    <w:rsid w:val="00081AB3"/>
    <w:rsid w:val="00081B8B"/>
    <w:rsid w:val="00083EFA"/>
    <w:rsid w:val="0008474E"/>
    <w:rsid w:val="0008515F"/>
    <w:rsid w:val="00085303"/>
    <w:rsid w:val="000868F1"/>
    <w:rsid w:val="000877A7"/>
    <w:rsid w:val="00090292"/>
    <w:rsid w:val="00090964"/>
    <w:rsid w:val="00090B17"/>
    <w:rsid w:val="000911AC"/>
    <w:rsid w:val="000914B1"/>
    <w:rsid w:val="000916A3"/>
    <w:rsid w:val="00091FB7"/>
    <w:rsid w:val="000922E7"/>
    <w:rsid w:val="0009265A"/>
    <w:rsid w:val="00092BA5"/>
    <w:rsid w:val="00094293"/>
    <w:rsid w:val="000952E6"/>
    <w:rsid w:val="000953EE"/>
    <w:rsid w:val="000968D6"/>
    <w:rsid w:val="000978DB"/>
    <w:rsid w:val="000A0579"/>
    <w:rsid w:val="000A0F3F"/>
    <w:rsid w:val="000A216B"/>
    <w:rsid w:val="000A3460"/>
    <w:rsid w:val="000A3F90"/>
    <w:rsid w:val="000A4918"/>
    <w:rsid w:val="000A7DD6"/>
    <w:rsid w:val="000B12A1"/>
    <w:rsid w:val="000B1B0F"/>
    <w:rsid w:val="000B1DFE"/>
    <w:rsid w:val="000B2504"/>
    <w:rsid w:val="000B2F5E"/>
    <w:rsid w:val="000B5A10"/>
    <w:rsid w:val="000B7916"/>
    <w:rsid w:val="000C1DCE"/>
    <w:rsid w:val="000C2A2E"/>
    <w:rsid w:val="000C3455"/>
    <w:rsid w:val="000C507B"/>
    <w:rsid w:val="000C5296"/>
    <w:rsid w:val="000C55C1"/>
    <w:rsid w:val="000C5806"/>
    <w:rsid w:val="000C6A3B"/>
    <w:rsid w:val="000C6A41"/>
    <w:rsid w:val="000C7594"/>
    <w:rsid w:val="000D02DE"/>
    <w:rsid w:val="000D185F"/>
    <w:rsid w:val="000D2139"/>
    <w:rsid w:val="000D21D2"/>
    <w:rsid w:val="000D2271"/>
    <w:rsid w:val="000D3637"/>
    <w:rsid w:val="000D4027"/>
    <w:rsid w:val="000D40DC"/>
    <w:rsid w:val="000D4F72"/>
    <w:rsid w:val="000D50A7"/>
    <w:rsid w:val="000D52D6"/>
    <w:rsid w:val="000D5AF0"/>
    <w:rsid w:val="000D6568"/>
    <w:rsid w:val="000E352E"/>
    <w:rsid w:val="000E3C16"/>
    <w:rsid w:val="000E406F"/>
    <w:rsid w:val="000E411C"/>
    <w:rsid w:val="000E4EDF"/>
    <w:rsid w:val="000E511B"/>
    <w:rsid w:val="000E6369"/>
    <w:rsid w:val="000E7A4D"/>
    <w:rsid w:val="000F00F7"/>
    <w:rsid w:val="000F0927"/>
    <w:rsid w:val="000F0961"/>
    <w:rsid w:val="000F0BD2"/>
    <w:rsid w:val="000F1D90"/>
    <w:rsid w:val="000F2B04"/>
    <w:rsid w:val="000F3838"/>
    <w:rsid w:val="000F417B"/>
    <w:rsid w:val="000F4BEC"/>
    <w:rsid w:val="000F5CE6"/>
    <w:rsid w:val="000F5EE0"/>
    <w:rsid w:val="000F68A1"/>
    <w:rsid w:val="000F68D2"/>
    <w:rsid w:val="000F735A"/>
    <w:rsid w:val="000F795C"/>
    <w:rsid w:val="0010007C"/>
    <w:rsid w:val="00102384"/>
    <w:rsid w:val="00102C62"/>
    <w:rsid w:val="00102D80"/>
    <w:rsid w:val="00104422"/>
    <w:rsid w:val="00104426"/>
    <w:rsid w:val="001045A9"/>
    <w:rsid w:val="00104C0A"/>
    <w:rsid w:val="00105AD7"/>
    <w:rsid w:val="00105AE2"/>
    <w:rsid w:val="00106043"/>
    <w:rsid w:val="00106210"/>
    <w:rsid w:val="001072AC"/>
    <w:rsid w:val="0010786B"/>
    <w:rsid w:val="00110870"/>
    <w:rsid w:val="0011146B"/>
    <w:rsid w:val="0011156D"/>
    <w:rsid w:val="0011176B"/>
    <w:rsid w:val="00111A90"/>
    <w:rsid w:val="00112771"/>
    <w:rsid w:val="00112B9F"/>
    <w:rsid w:val="00113F6A"/>
    <w:rsid w:val="00114A3C"/>
    <w:rsid w:val="00114E46"/>
    <w:rsid w:val="00115987"/>
    <w:rsid w:val="00115D91"/>
    <w:rsid w:val="0011697A"/>
    <w:rsid w:val="00116AD5"/>
    <w:rsid w:val="00116E11"/>
    <w:rsid w:val="001171A4"/>
    <w:rsid w:val="001174E8"/>
    <w:rsid w:val="001176FF"/>
    <w:rsid w:val="00117F35"/>
    <w:rsid w:val="001200B7"/>
    <w:rsid w:val="00120DE9"/>
    <w:rsid w:val="001218CA"/>
    <w:rsid w:val="00121B9E"/>
    <w:rsid w:val="00121BDF"/>
    <w:rsid w:val="00122968"/>
    <w:rsid w:val="001234B4"/>
    <w:rsid w:val="001238A2"/>
    <w:rsid w:val="00124092"/>
    <w:rsid w:val="00124670"/>
    <w:rsid w:val="001251C6"/>
    <w:rsid w:val="00125293"/>
    <w:rsid w:val="001258C9"/>
    <w:rsid w:val="00125EA8"/>
    <w:rsid w:val="001260DE"/>
    <w:rsid w:val="0012658C"/>
    <w:rsid w:val="001265F5"/>
    <w:rsid w:val="00127CAB"/>
    <w:rsid w:val="0013004F"/>
    <w:rsid w:val="00131A22"/>
    <w:rsid w:val="00131E37"/>
    <w:rsid w:val="0013215D"/>
    <w:rsid w:val="001327F8"/>
    <w:rsid w:val="001328CF"/>
    <w:rsid w:val="00133287"/>
    <w:rsid w:val="00133FDD"/>
    <w:rsid w:val="00134D11"/>
    <w:rsid w:val="00134E98"/>
    <w:rsid w:val="00135279"/>
    <w:rsid w:val="001354F1"/>
    <w:rsid w:val="0013577A"/>
    <w:rsid w:val="001364E5"/>
    <w:rsid w:val="0013661F"/>
    <w:rsid w:val="00136AD9"/>
    <w:rsid w:val="00137AAF"/>
    <w:rsid w:val="00137B66"/>
    <w:rsid w:val="00137F8E"/>
    <w:rsid w:val="00140464"/>
    <w:rsid w:val="00142702"/>
    <w:rsid w:val="00143695"/>
    <w:rsid w:val="001438BE"/>
    <w:rsid w:val="00143F26"/>
    <w:rsid w:val="00144239"/>
    <w:rsid w:val="001443A3"/>
    <w:rsid w:val="001450C9"/>
    <w:rsid w:val="0014723B"/>
    <w:rsid w:val="0014748A"/>
    <w:rsid w:val="00150254"/>
    <w:rsid w:val="00150B2D"/>
    <w:rsid w:val="00152082"/>
    <w:rsid w:val="001523F6"/>
    <w:rsid w:val="001528AD"/>
    <w:rsid w:val="001544E8"/>
    <w:rsid w:val="00154A6F"/>
    <w:rsid w:val="00156DCE"/>
    <w:rsid w:val="00156FEA"/>
    <w:rsid w:val="00157016"/>
    <w:rsid w:val="001572C9"/>
    <w:rsid w:val="001577AE"/>
    <w:rsid w:val="001579EB"/>
    <w:rsid w:val="001602F8"/>
    <w:rsid w:val="001611AD"/>
    <w:rsid w:val="0016185A"/>
    <w:rsid w:val="00162858"/>
    <w:rsid w:val="00162CF0"/>
    <w:rsid w:val="00163354"/>
    <w:rsid w:val="001638C0"/>
    <w:rsid w:val="00164679"/>
    <w:rsid w:val="00164AAA"/>
    <w:rsid w:val="00164CFA"/>
    <w:rsid w:val="00164E41"/>
    <w:rsid w:val="0016550B"/>
    <w:rsid w:val="00166107"/>
    <w:rsid w:val="00166B67"/>
    <w:rsid w:val="001671BF"/>
    <w:rsid w:val="00167216"/>
    <w:rsid w:val="00170018"/>
    <w:rsid w:val="0017050A"/>
    <w:rsid w:val="001707EB"/>
    <w:rsid w:val="00170B9A"/>
    <w:rsid w:val="00170EA4"/>
    <w:rsid w:val="00171239"/>
    <w:rsid w:val="001716E8"/>
    <w:rsid w:val="00171C40"/>
    <w:rsid w:val="001721BC"/>
    <w:rsid w:val="00172D72"/>
    <w:rsid w:val="001738A7"/>
    <w:rsid w:val="001740C8"/>
    <w:rsid w:val="00174C5C"/>
    <w:rsid w:val="00175EDF"/>
    <w:rsid w:val="00177CB2"/>
    <w:rsid w:val="00177CFD"/>
    <w:rsid w:val="00177E1A"/>
    <w:rsid w:val="001812B0"/>
    <w:rsid w:val="0018140C"/>
    <w:rsid w:val="00182802"/>
    <w:rsid w:val="0018321F"/>
    <w:rsid w:val="00183CB8"/>
    <w:rsid w:val="00183F87"/>
    <w:rsid w:val="0018474E"/>
    <w:rsid w:val="001858D1"/>
    <w:rsid w:val="00186CED"/>
    <w:rsid w:val="00187589"/>
    <w:rsid w:val="001876CB"/>
    <w:rsid w:val="00187C23"/>
    <w:rsid w:val="001904A8"/>
    <w:rsid w:val="00191E67"/>
    <w:rsid w:val="00192D17"/>
    <w:rsid w:val="001947FA"/>
    <w:rsid w:val="001948FD"/>
    <w:rsid w:val="001957A8"/>
    <w:rsid w:val="001963CA"/>
    <w:rsid w:val="00196D7D"/>
    <w:rsid w:val="00196F1C"/>
    <w:rsid w:val="00197C75"/>
    <w:rsid w:val="001A03C1"/>
    <w:rsid w:val="001A03EC"/>
    <w:rsid w:val="001A0F03"/>
    <w:rsid w:val="001A12F6"/>
    <w:rsid w:val="001A1BE0"/>
    <w:rsid w:val="001A2635"/>
    <w:rsid w:val="001A26E2"/>
    <w:rsid w:val="001A2CE8"/>
    <w:rsid w:val="001A2D61"/>
    <w:rsid w:val="001A2F20"/>
    <w:rsid w:val="001A3C68"/>
    <w:rsid w:val="001A43BC"/>
    <w:rsid w:val="001A495D"/>
    <w:rsid w:val="001A5FA6"/>
    <w:rsid w:val="001A7FC8"/>
    <w:rsid w:val="001B0E1F"/>
    <w:rsid w:val="001B1748"/>
    <w:rsid w:val="001B1DF6"/>
    <w:rsid w:val="001B2C91"/>
    <w:rsid w:val="001B400A"/>
    <w:rsid w:val="001B589D"/>
    <w:rsid w:val="001B58F6"/>
    <w:rsid w:val="001B5B3A"/>
    <w:rsid w:val="001B67A0"/>
    <w:rsid w:val="001B71DD"/>
    <w:rsid w:val="001B7429"/>
    <w:rsid w:val="001B7648"/>
    <w:rsid w:val="001C0563"/>
    <w:rsid w:val="001C15C3"/>
    <w:rsid w:val="001C16B0"/>
    <w:rsid w:val="001C2B40"/>
    <w:rsid w:val="001C44C6"/>
    <w:rsid w:val="001C4DB8"/>
    <w:rsid w:val="001C58F9"/>
    <w:rsid w:val="001C7914"/>
    <w:rsid w:val="001D087A"/>
    <w:rsid w:val="001D0C6D"/>
    <w:rsid w:val="001D18AE"/>
    <w:rsid w:val="001D25A0"/>
    <w:rsid w:val="001D2E94"/>
    <w:rsid w:val="001D5095"/>
    <w:rsid w:val="001D66FC"/>
    <w:rsid w:val="001E0411"/>
    <w:rsid w:val="001E06A8"/>
    <w:rsid w:val="001E0E85"/>
    <w:rsid w:val="001E1BF9"/>
    <w:rsid w:val="001E2F2D"/>
    <w:rsid w:val="001E2FF1"/>
    <w:rsid w:val="001E41C2"/>
    <w:rsid w:val="001E46F1"/>
    <w:rsid w:val="001E4A99"/>
    <w:rsid w:val="001E5BD6"/>
    <w:rsid w:val="001E5DF5"/>
    <w:rsid w:val="001E76A4"/>
    <w:rsid w:val="001E7913"/>
    <w:rsid w:val="001E7B3E"/>
    <w:rsid w:val="001F01F6"/>
    <w:rsid w:val="001F0543"/>
    <w:rsid w:val="001F0CEE"/>
    <w:rsid w:val="001F15A3"/>
    <w:rsid w:val="001F269D"/>
    <w:rsid w:val="001F2B66"/>
    <w:rsid w:val="001F2F69"/>
    <w:rsid w:val="001F3B4F"/>
    <w:rsid w:val="001F3E7D"/>
    <w:rsid w:val="001F3FE0"/>
    <w:rsid w:val="001F4407"/>
    <w:rsid w:val="001F5049"/>
    <w:rsid w:val="001F52DE"/>
    <w:rsid w:val="001F592C"/>
    <w:rsid w:val="001F5C3E"/>
    <w:rsid w:val="001F6CD3"/>
    <w:rsid w:val="001F6DCD"/>
    <w:rsid w:val="001F6F3E"/>
    <w:rsid w:val="001F7C81"/>
    <w:rsid w:val="002001B0"/>
    <w:rsid w:val="00200A70"/>
    <w:rsid w:val="00201E30"/>
    <w:rsid w:val="00201ECD"/>
    <w:rsid w:val="00202BC7"/>
    <w:rsid w:val="002044C7"/>
    <w:rsid w:val="00205751"/>
    <w:rsid w:val="0020619D"/>
    <w:rsid w:val="00206459"/>
    <w:rsid w:val="00206BBC"/>
    <w:rsid w:val="002079E3"/>
    <w:rsid w:val="00207CC8"/>
    <w:rsid w:val="00207FE8"/>
    <w:rsid w:val="00211697"/>
    <w:rsid w:val="00213563"/>
    <w:rsid w:val="00214A93"/>
    <w:rsid w:val="00214F51"/>
    <w:rsid w:val="0021556A"/>
    <w:rsid w:val="002202FC"/>
    <w:rsid w:val="002203EA"/>
    <w:rsid w:val="00220BE6"/>
    <w:rsid w:val="002219DD"/>
    <w:rsid w:val="00221C37"/>
    <w:rsid w:val="00221F05"/>
    <w:rsid w:val="00222AFF"/>
    <w:rsid w:val="002230BE"/>
    <w:rsid w:val="00223340"/>
    <w:rsid w:val="00223F0D"/>
    <w:rsid w:val="00223F3A"/>
    <w:rsid w:val="00224FB9"/>
    <w:rsid w:val="00225751"/>
    <w:rsid w:val="002259CE"/>
    <w:rsid w:val="00225BF7"/>
    <w:rsid w:val="00226E4B"/>
    <w:rsid w:val="002272DE"/>
    <w:rsid w:val="002276DF"/>
    <w:rsid w:val="00227CE2"/>
    <w:rsid w:val="00227F80"/>
    <w:rsid w:val="002300EE"/>
    <w:rsid w:val="002309D7"/>
    <w:rsid w:val="00232186"/>
    <w:rsid w:val="002329C2"/>
    <w:rsid w:val="00232D75"/>
    <w:rsid w:val="0023473D"/>
    <w:rsid w:val="0023535E"/>
    <w:rsid w:val="002360CE"/>
    <w:rsid w:val="002374B4"/>
    <w:rsid w:val="00240180"/>
    <w:rsid w:val="002403CA"/>
    <w:rsid w:val="002406B9"/>
    <w:rsid w:val="00240D23"/>
    <w:rsid w:val="00241207"/>
    <w:rsid w:val="00241529"/>
    <w:rsid w:val="002419C4"/>
    <w:rsid w:val="00244081"/>
    <w:rsid w:val="00244C9D"/>
    <w:rsid w:val="002453DB"/>
    <w:rsid w:val="00246501"/>
    <w:rsid w:val="00246FBC"/>
    <w:rsid w:val="00250ABD"/>
    <w:rsid w:val="00250B6D"/>
    <w:rsid w:val="00250F4F"/>
    <w:rsid w:val="002526C8"/>
    <w:rsid w:val="002548E8"/>
    <w:rsid w:val="00254F8E"/>
    <w:rsid w:val="00256364"/>
    <w:rsid w:val="002566C6"/>
    <w:rsid w:val="002571E1"/>
    <w:rsid w:val="00257CEB"/>
    <w:rsid w:val="0026039F"/>
    <w:rsid w:val="002610A7"/>
    <w:rsid w:val="00261670"/>
    <w:rsid w:val="00261DB0"/>
    <w:rsid w:val="0026267C"/>
    <w:rsid w:val="00262F3E"/>
    <w:rsid w:val="0026346B"/>
    <w:rsid w:val="00263509"/>
    <w:rsid w:val="0026386D"/>
    <w:rsid w:val="00264522"/>
    <w:rsid w:val="002652B1"/>
    <w:rsid w:val="00265BFE"/>
    <w:rsid w:val="00265C4E"/>
    <w:rsid w:val="00266C3D"/>
    <w:rsid w:val="00266C5C"/>
    <w:rsid w:val="00267968"/>
    <w:rsid w:val="002701D0"/>
    <w:rsid w:val="002703A5"/>
    <w:rsid w:val="00270E03"/>
    <w:rsid w:val="00271892"/>
    <w:rsid w:val="0027197D"/>
    <w:rsid w:val="00271D4A"/>
    <w:rsid w:val="002729DB"/>
    <w:rsid w:val="00273CB6"/>
    <w:rsid w:val="00273EDC"/>
    <w:rsid w:val="002746D6"/>
    <w:rsid w:val="002818D4"/>
    <w:rsid w:val="00281BEE"/>
    <w:rsid w:val="00282381"/>
    <w:rsid w:val="00282B9C"/>
    <w:rsid w:val="00283BF2"/>
    <w:rsid w:val="0028515B"/>
    <w:rsid w:val="00285451"/>
    <w:rsid w:val="00286943"/>
    <w:rsid w:val="00286F7B"/>
    <w:rsid w:val="002902DF"/>
    <w:rsid w:val="0029080A"/>
    <w:rsid w:val="00290C75"/>
    <w:rsid w:val="00290EAA"/>
    <w:rsid w:val="00291448"/>
    <w:rsid w:val="00292F90"/>
    <w:rsid w:val="00293B45"/>
    <w:rsid w:val="00293EEC"/>
    <w:rsid w:val="00294152"/>
    <w:rsid w:val="00294219"/>
    <w:rsid w:val="00294D61"/>
    <w:rsid w:val="0029610C"/>
    <w:rsid w:val="0029660C"/>
    <w:rsid w:val="00297630"/>
    <w:rsid w:val="002A04EA"/>
    <w:rsid w:val="002A0BA1"/>
    <w:rsid w:val="002A0E28"/>
    <w:rsid w:val="002A0EEC"/>
    <w:rsid w:val="002A0FED"/>
    <w:rsid w:val="002A2092"/>
    <w:rsid w:val="002A2B97"/>
    <w:rsid w:val="002A3798"/>
    <w:rsid w:val="002A396E"/>
    <w:rsid w:val="002A47A6"/>
    <w:rsid w:val="002A4E14"/>
    <w:rsid w:val="002A5BE8"/>
    <w:rsid w:val="002A6799"/>
    <w:rsid w:val="002B0225"/>
    <w:rsid w:val="002B1330"/>
    <w:rsid w:val="002B18E7"/>
    <w:rsid w:val="002B28DA"/>
    <w:rsid w:val="002B2D00"/>
    <w:rsid w:val="002B3D04"/>
    <w:rsid w:val="002B40FF"/>
    <w:rsid w:val="002B4816"/>
    <w:rsid w:val="002B5C04"/>
    <w:rsid w:val="002B6E33"/>
    <w:rsid w:val="002B6F95"/>
    <w:rsid w:val="002B7318"/>
    <w:rsid w:val="002B76D8"/>
    <w:rsid w:val="002B77F0"/>
    <w:rsid w:val="002B7C60"/>
    <w:rsid w:val="002C078D"/>
    <w:rsid w:val="002C377D"/>
    <w:rsid w:val="002C3B3D"/>
    <w:rsid w:val="002C4680"/>
    <w:rsid w:val="002C51C8"/>
    <w:rsid w:val="002C61E2"/>
    <w:rsid w:val="002C6D7C"/>
    <w:rsid w:val="002C7763"/>
    <w:rsid w:val="002C7EA7"/>
    <w:rsid w:val="002D001A"/>
    <w:rsid w:val="002D153E"/>
    <w:rsid w:val="002D1B78"/>
    <w:rsid w:val="002D28AD"/>
    <w:rsid w:val="002D2D81"/>
    <w:rsid w:val="002D397C"/>
    <w:rsid w:val="002D3C3D"/>
    <w:rsid w:val="002D47C9"/>
    <w:rsid w:val="002D4E9C"/>
    <w:rsid w:val="002D5C04"/>
    <w:rsid w:val="002D5E75"/>
    <w:rsid w:val="002D61AE"/>
    <w:rsid w:val="002D72AC"/>
    <w:rsid w:val="002E0F4D"/>
    <w:rsid w:val="002E134B"/>
    <w:rsid w:val="002E175C"/>
    <w:rsid w:val="002E2BA2"/>
    <w:rsid w:val="002E2C53"/>
    <w:rsid w:val="002E2E9D"/>
    <w:rsid w:val="002E316E"/>
    <w:rsid w:val="002E32A5"/>
    <w:rsid w:val="002E4108"/>
    <w:rsid w:val="002E46B6"/>
    <w:rsid w:val="002E5A21"/>
    <w:rsid w:val="002E745C"/>
    <w:rsid w:val="002E7B6F"/>
    <w:rsid w:val="002F1A95"/>
    <w:rsid w:val="002F271D"/>
    <w:rsid w:val="002F3765"/>
    <w:rsid w:val="002F4470"/>
    <w:rsid w:val="002F4626"/>
    <w:rsid w:val="002F4D29"/>
    <w:rsid w:val="002F53E1"/>
    <w:rsid w:val="002F5676"/>
    <w:rsid w:val="002F5C22"/>
    <w:rsid w:val="002F5F63"/>
    <w:rsid w:val="002F5FEF"/>
    <w:rsid w:val="00300897"/>
    <w:rsid w:val="003008AD"/>
    <w:rsid w:val="00300A84"/>
    <w:rsid w:val="00301D29"/>
    <w:rsid w:val="0030368C"/>
    <w:rsid w:val="00303ECD"/>
    <w:rsid w:val="00305767"/>
    <w:rsid w:val="003063FD"/>
    <w:rsid w:val="0030715C"/>
    <w:rsid w:val="0031082F"/>
    <w:rsid w:val="00310D74"/>
    <w:rsid w:val="00311ABD"/>
    <w:rsid w:val="00313281"/>
    <w:rsid w:val="003145A9"/>
    <w:rsid w:val="003145DD"/>
    <w:rsid w:val="00314A65"/>
    <w:rsid w:val="003165ED"/>
    <w:rsid w:val="00316C09"/>
    <w:rsid w:val="00316D8F"/>
    <w:rsid w:val="00317527"/>
    <w:rsid w:val="003203FD"/>
    <w:rsid w:val="00320ADB"/>
    <w:rsid w:val="00321663"/>
    <w:rsid w:val="0032244B"/>
    <w:rsid w:val="00322A8E"/>
    <w:rsid w:val="00322C4D"/>
    <w:rsid w:val="00324216"/>
    <w:rsid w:val="00324BD1"/>
    <w:rsid w:val="00324F0E"/>
    <w:rsid w:val="00325877"/>
    <w:rsid w:val="00325E88"/>
    <w:rsid w:val="00325F75"/>
    <w:rsid w:val="00326498"/>
    <w:rsid w:val="003268AB"/>
    <w:rsid w:val="00326B28"/>
    <w:rsid w:val="0032738C"/>
    <w:rsid w:val="003273F9"/>
    <w:rsid w:val="0032747B"/>
    <w:rsid w:val="003279C2"/>
    <w:rsid w:val="00327AFF"/>
    <w:rsid w:val="003304D4"/>
    <w:rsid w:val="00330684"/>
    <w:rsid w:val="0033093B"/>
    <w:rsid w:val="00331749"/>
    <w:rsid w:val="00331841"/>
    <w:rsid w:val="00331A9C"/>
    <w:rsid w:val="00331CA1"/>
    <w:rsid w:val="00332C16"/>
    <w:rsid w:val="00332F69"/>
    <w:rsid w:val="003343EC"/>
    <w:rsid w:val="0033474C"/>
    <w:rsid w:val="003359E0"/>
    <w:rsid w:val="00336272"/>
    <w:rsid w:val="0033675A"/>
    <w:rsid w:val="00337B1B"/>
    <w:rsid w:val="00337E3A"/>
    <w:rsid w:val="00341055"/>
    <w:rsid w:val="003414E8"/>
    <w:rsid w:val="00342C85"/>
    <w:rsid w:val="00342EDC"/>
    <w:rsid w:val="00344270"/>
    <w:rsid w:val="0034437F"/>
    <w:rsid w:val="003447D1"/>
    <w:rsid w:val="00344AF5"/>
    <w:rsid w:val="00344D79"/>
    <w:rsid w:val="00345989"/>
    <w:rsid w:val="00346676"/>
    <w:rsid w:val="00346722"/>
    <w:rsid w:val="00350DB4"/>
    <w:rsid w:val="00351136"/>
    <w:rsid w:val="003511CB"/>
    <w:rsid w:val="00351749"/>
    <w:rsid w:val="00352140"/>
    <w:rsid w:val="003528A7"/>
    <w:rsid w:val="00352A84"/>
    <w:rsid w:val="00352C03"/>
    <w:rsid w:val="0035353B"/>
    <w:rsid w:val="0035475A"/>
    <w:rsid w:val="00356277"/>
    <w:rsid w:val="00357887"/>
    <w:rsid w:val="00357A77"/>
    <w:rsid w:val="00361313"/>
    <w:rsid w:val="003617A6"/>
    <w:rsid w:val="003618CD"/>
    <w:rsid w:val="00362307"/>
    <w:rsid w:val="00363963"/>
    <w:rsid w:val="00363EC8"/>
    <w:rsid w:val="00364FFE"/>
    <w:rsid w:val="00365BAF"/>
    <w:rsid w:val="003668E1"/>
    <w:rsid w:val="0036691F"/>
    <w:rsid w:val="003670A1"/>
    <w:rsid w:val="003677A1"/>
    <w:rsid w:val="0037080D"/>
    <w:rsid w:val="00371383"/>
    <w:rsid w:val="003719C5"/>
    <w:rsid w:val="00371E75"/>
    <w:rsid w:val="00371FA9"/>
    <w:rsid w:val="00374162"/>
    <w:rsid w:val="003747B4"/>
    <w:rsid w:val="00374ABA"/>
    <w:rsid w:val="00374AD0"/>
    <w:rsid w:val="00375196"/>
    <w:rsid w:val="0037562C"/>
    <w:rsid w:val="0037590A"/>
    <w:rsid w:val="00376731"/>
    <w:rsid w:val="00376903"/>
    <w:rsid w:val="0038203F"/>
    <w:rsid w:val="0038218A"/>
    <w:rsid w:val="003824E9"/>
    <w:rsid w:val="003829A1"/>
    <w:rsid w:val="0038389A"/>
    <w:rsid w:val="00383F25"/>
    <w:rsid w:val="00385447"/>
    <w:rsid w:val="003867E0"/>
    <w:rsid w:val="00386981"/>
    <w:rsid w:val="00387076"/>
    <w:rsid w:val="0039168F"/>
    <w:rsid w:val="0039289E"/>
    <w:rsid w:val="00394737"/>
    <w:rsid w:val="00395EBA"/>
    <w:rsid w:val="00396BFF"/>
    <w:rsid w:val="00397454"/>
    <w:rsid w:val="0039795C"/>
    <w:rsid w:val="00397CC4"/>
    <w:rsid w:val="00397D43"/>
    <w:rsid w:val="003A09E9"/>
    <w:rsid w:val="003A101D"/>
    <w:rsid w:val="003A13C0"/>
    <w:rsid w:val="003A1417"/>
    <w:rsid w:val="003A21E8"/>
    <w:rsid w:val="003A410D"/>
    <w:rsid w:val="003A44A9"/>
    <w:rsid w:val="003A5B6A"/>
    <w:rsid w:val="003A5F1A"/>
    <w:rsid w:val="003A6ABE"/>
    <w:rsid w:val="003A75EA"/>
    <w:rsid w:val="003B0387"/>
    <w:rsid w:val="003B0567"/>
    <w:rsid w:val="003B172A"/>
    <w:rsid w:val="003B1784"/>
    <w:rsid w:val="003B179B"/>
    <w:rsid w:val="003B1BCB"/>
    <w:rsid w:val="003B2862"/>
    <w:rsid w:val="003B3827"/>
    <w:rsid w:val="003B41A5"/>
    <w:rsid w:val="003B4A28"/>
    <w:rsid w:val="003B515C"/>
    <w:rsid w:val="003B5180"/>
    <w:rsid w:val="003B5BFE"/>
    <w:rsid w:val="003B6073"/>
    <w:rsid w:val="003B75A9"/>
    <w:rsid w:val="003C01ED"/>
    <w:rsid w:val="003C11EF"/>
    <w:rsid w:val="003C2787"/>
    <w:rsid w:val="003C285A"/>
    <w:rsid w:val="003C2DF5"/>
    <w:rsid w:val="003C39B1"/>
    <w:rsid w:val="003C3B6E"/>
    <w:rsid w:val="003C3C5C"/>
    <w:rsid w:val="003C47CE"/>
    <w:rsid w:val="003C4AE8"/>
    <w:rsid w:val="003C4E40"/>
    <w:rsid w:val="003C59D7"/>
    <w:rsid w:val="003C659E"/>
    <w:rsid w:val="003C6726"/>
    <w:rsid w:val="003C6ACB"/>
    <w:rsid w:val="003D0150"/>
    <w:rsid w:val="003D04D9"/>
    <w:rsid w:val="003D0557"/>
    <w:rsid w:val="003D0A50"/>
    <w:rsid w:val="003D12EA"/>
    <w:rsid w:val="003D19A1"/>
    <w:rsid w:val="003D1D71"/>
    <w:rsid w:val="003D1F1F"/>
    <w:rsid w:val="003D25A3"/>
    <w:rsid w:val="003D33B6"/>
    <w:rsid w:val="003D4251"/>
    <w:rsid w:val="003D46AD"/>
    <w:rsid w:val="003D46F0"/>
    <w:rsid w:val="003D4D11"/>
    <w:rsid w:val="003D53DF"/>
    <w:rsid w:val="003D579B"/>
    <w:rsid w:val="003D7293"/>
    <w:rsid w:val="003D76C2"/>
    <w:rsid w:val="003E006A"/>
    <w:rsid w:val="003E08FA"/>
    <w:rsid w:val="003E0FCB"/>
    <w:rsid w:val="003E174E"/>
    <w:rsid w:val="003E2728"/>
    <w:rsid w:val="003E3386"/>
    <w:rsid w:val="003E4AFD"/>
    <w:rsid w:val="003E5BAB"/>
    <w:rsid w:val="003E5EBB"/>
    <w:rsid w:val="003E6539"/>
    <w:rsid w:val="003E68FB"/>
    <w:rsid w:val="003E7AC3"/>
    <w:rsid w:val="003E7BDE"/>
    <w:rsid w:val="003F134B"/>
    <w:rsid w:val="003F1438"/>
    <w:rsid w:val="003F2138"/>
    <w:rsid w:val="003F2A35"/>
    <w:rsid w:val="003F40E6"/>
    <w:rsid w:val="003F482D"/>
    <w:rsid w:val="003F60B5"/>
    <w:rsid w:val="003F773F"/>
    <w:rsid w:val="003F788C"/>
    <w:rsid w:val="003F7A67"/>
    <w:rsid w:val="003F7D5F"/>
    <w:rsid w:val="003F7E30"/>
    <w:rsid w:val="004007B5"/>
    <w:rsid w:val="00401469"/>
    <w:rsid w:val="0040174A"/>
    <w:rsid w:val="004017D8"/>
    <w:rsid w:val="00402301"/>
    <w:rsid w:val="00402DD4"/>
    <w:rsid w:val="00402E59"/>
    <w:rsid w:val="00406137"/>
    <w:rsid w:val="00411B11"/>
    <w:rsid w:val="00412508"/>
    <w:rsid w:val="00412D5D"/>
    <w:rsid w:val="00413428"/>
    <w:rsid w:val="00413BC2"/>
    <w:rsid w:val="00413DA6"/>
    <w:rsid w:val="0041504E"/>
    <w:rsid w:val="00416575"/>
    <w:rsid w:val="00416783"/>
    <w:rsid w:val="0041710E"/>
    <w:rsid w:val="0041740B"/>
    <w:rsid w:val="004202A8"/>
    <w:rsid w:val="00420672"/>
    <w:rsid w:val="0042097C"/>
    <w:rsid w:val="00420CE4"/>
    <w:rsid w:val="00420DAD"/>
    <w:rsid w:val="00420DE5"/>
    <w:rsid w:val="00420F3B"/>
    <w:rsid w:val="00421794"/>
    <w:rsid w:val="00421BD6"/>
    <w:rsid w:val="0042282F"/>
    <w:rsid w:val="00422C37"/>
    <w:rsid w:val="00422E10"/>
    <w:rsid w:val="004232AE"/>
    <w:rsid w:val="00423D4F"/>
    <w:rsid w:val="00424465"/>
    <w:rsid w:val="00424F87"/>
    <w:rsid w:val="004250A0"/>
    <w:rsid w:val="004266C1"/>
    <w:rsid w:val="00427156"/>
    <w:rsid w:val="0042720F"/>
    <w:rsid w:val="00430636"/>
    <w:rsid w:val="00430E09"/>
    <w:rsid w:val="0043181F"/>
    <w:rsid w:val="0043193C"/>
    <w:rsid w:val="00431B94"/>
    <w:rsid w:val="004324B8"/>
    <w:rsid w:val="00433347"/>
    <w:rsid w:val="00434C3E"/>
    <w:rsid w:val="00434FEE"/>
    <w:rsid w:val="00435557"/>
    <w:rsid w:val="004361A3"/>
    <w:rsid w:val="004370CD"/>
    <w:rsid w:val="00437736"/>
    <w:rsid w:val="00440FD1"/>
    <w:rsid w:val="00441353"/>
    <w:rsid w:val="00441903"/>
    <w:rsid w:val="00441951"/>
    <w:rsid w:val="00442132"/>
    <w:rsid w:val="004426C3"/>
    <w:rsid w:val="00443290"/>
    <w:rsid w:val="00444A66"/>
    <w:rsid w:val="0044563B"/>
    <w:rsid w:val="00446178"/>
    <w:rsid w:val="00446952"/>
    <w:rsid w:val="004470B9"/>
    <w:rsid w:val="00447B35"/>
    <w:rsid w:val="0045214D"/>
    <w:rsid w:val="00453980"/>
    <w:rsid w:val="004545D3"/>
    <w:rsid w:val="004546A0"/>
    <w:rsid w:val="00454D6D"/>
    <w:rsid w:val="00454E7A"/>
    <w:rsid w:val="00455B42"/>
    <w:rsid w:val="0045647A"/>
    <w:rsid w:val="00456641"/>
    <w:rsid w:val="00456911"/>
    <w:rsid w:val="0045700B"/>
    <w:rsid w:val="0045794F"/>
    <w:rsid w:val="004579AB"/>
    <w:rsid w:val="00457E3C"/>
    <w:rsid w:val="004602DD"/>
    <w:rsid w:val="00461570"/>
    <w:rsid w:val="00462CE3"/>
    <w:rsid w:val="00462FA6"/>
    <w:rsid w:val="004642A7"/>
    <w:rsid w:val="0046444F"/>
    <w:rsid w:val="00464AAB"/>
    <w:rsid w:val="00464E1B"/>
    <w:rsid w:val="0046517C"/>
    <w:rsid w:val="004651A4"/>
    <w:rsid w:val="004660D6"/>
    <w:rsid w:val="004673ED"/>
    <w:rsid w:val="00470AA9"/>
    <w:rsid w:val="004729DD"/>
    <w:rsid w:val="00473B19"/>
    <w:rsid w:val="00473F1C"/>
    <w:rsid w:val="004741B1"/>
    <w:rsid w:val="004743EE"/>
    <w:rsid w:val="004762B1"/>
    <w:rsid w:val="0047755E"/>
    <w:rsid w:val="00480283"/>
    <w:rsid w:val="0048325F"/>
    <w:rsid w:val="00484ABA"/>
    <w:rsid w:val="00485535"/>
    <w:rsid w:val="0048690E"/>
    <w:rsid w:val="004869E2"/>
    <w:rsid w:val="004876E0"/>
    <w:rsid w:val="00491AA7"/>
    <w:rsid w:val="00491C61"/>
    <w:rsid w:val="00492699"/>
    <w:rsid w:val="00492D89"/>
    <w:rsid w:val="00493327"/>
    <w:rsid w:val="004933DE"/>
    <w:rsid w:val="0049436C"/>
    <w:rsid w:val="004948A4"/>
    <w:rsid w:val="004955A2"/>
    <w:rsid w:val="004955FC"/>
    <w:rsid w:val="00495A9B"/>
    <w:rsid w:val="00497537"/>
    <w:rsid w:val="004A1D72"/>
    <w:rsid w:val="004A213C"/>
    <w:rsid w:val="004A3679"/>
    <w:rsid w:val="004A41B4"/>
    <w:rsid w:val="004A521A"/>
    <w:rsid w:val="004A63CE"/>
    <w:rsid w:val="004A6AD0"/>
    <w:rsid w:val="004A78AD"/>
    <w:rsid w:val="004B0D14"/>
    <w:rsid w:val="004B1227"/>
    <w:rsid w:val="004B2079"/>
    <w:rsid w:val="004B30EF"/>
    <w:rsid w:val="004B3967"/>
    <w:rsid w:val="004B4F5D"/>
    <w:rsid w:val="004B541A"/>
    <w:rsid w:val="004B5CCA"/>
    <w:rsid w:val="004B5DF0"/>
    <w:rsid w:val="004B651F"/>
    <w:rsid w:val="004B6B59"/>
    <w:rsid w:val="004C0829"/>
    <w:rsid w:val="004C0F56"/>
    <w:rsid w:val="004C1F26"/>
    <w:rsid w:val="004C3A75"/>
    <w:rsid w:val="004C4278"/>
    <w:rsid w:val="004C429B"/>
    <w:rsid w:val="004C64F4"/>
    <w:rsid w:val="004C6AE9"/>
    <w:rsid w:val="004C6C5E"/>
    <w:rsid w:val="004C7234"/>
    <w:rsid w:val="004D0417"/>
    <w:rsid w:val="004D0D6B"/>
    <w:rsid w:val="004D101D"/>
    <w:rsid w:val="004D2DF2"/>
    <w:rsid w:val="004D337B"/>
    <w:rsid w:val="004D391E"/>
    <w:rsid w:val="004D46A9"/>
    <w:rsid w:val="004D4ADD"/>
    <w:rsid w:val="004D5CE7"/>
    <w:rsid w:val="004D6FF2"/>
    <w:rsid w:val="004D7297"/>
    <w:rsid w:val="004D74C3"/>
    <w:rsid w:val="004D79C4"/>
    <w:rsid w:val="004E05CF"/>
    <w:rsid w:val="004E24ED"/>
    <w:rsid w:val="004E393F"/>
    <w:rsid w:val="004E3C06"/>
    <w:rsid w:val="004E63E4"/>
    <w:rsid w:val="004E67D8"/>
    <w:rsid w:val="004E6D7E"/>
    <w:rsid w:val="004E6E78"/>
    <w:rsid w:val="004E768D"/>
    <w:rsid w:val="004E7DFB"/>
    <w:rsid w:val="004F0CCC"/>
    <w:rsid w:val="004F54E9"/>
    <w:rsid w:val="004F587B"/>
    <w:rsid w:val="004F6020"/>
    <w:rsid w:val="004F60AA"/>
    <w:rsid w:val="004F6219"/>
    <w:rsid w:val="004F6452"/>
    <w:rsid w:val="004F6F3B"/>
    <w:rsid w:val="004F7FCA"/>
    <w:rsid w:val="00500DD5"/>
    <w:rsid w:val="00501C76"/>
    <w:rsid w:val="00501F90"/>
    <w:rsid w:val="00502BDE"/>
    <w:rsid w:val="00502C73"/>
    <w:rsid w:val="00504308"/>
    <w:rsid w:val="0050516E"/>
    <w:rsid w:val="005058D4"/>
    <w:rsid w:val="00505AE1"/>
    <w:rsid w:val="00507783"/>
    <w:rsid w:val="00510957"/>
    <w:rsid w:val="00510CE5"/>
    <w:rsid w:val="005140CF"/>
    <w:rsid w:val="0051434D"/>
    <w:rsid w:val="005145E3"/>
    <w:rsid w:val="00515D40"/>
    <w:rsid w:val="0051634C"/>
    <w:rsid w:val="00520121"/>
    <w:rsid w:val="00520E25"/>
    <w:rsid w:val="005210C3"/>
    <w:rsid w:val="005215F9"/>
    <w:rsid w:val="00521731"/>
    <w:rsid w:val="00522BC0"/>
    <w:rsid w:val="00522C2A"/>
    <w:rsid w:val="00523B9F"/>
    <w:rsid w:val="00523CD1"/>
    <w:rsid w:val="00524A12"/>
    <w:rsid w:val="005257FA"/>
    <w:rsid w:val="0052617E"/>
    <w:rsid w:val="00526C08"/>
    <w:rsid w:val="00527254"/>
    <w:rsid w:val="00527538"/>
    <w:rsid w:val="00527BD5"/>
    <w:rsid w:val="005303F6"/>
    <w:rsid w:val="00530890"/>
    <w:rsid w:val="0053123D"/>
    <w:rsid w:val="005317D9"/>
    <w:rsid w:val="0053407D"/>
    <w:rsid w:val="005355F7"/>
    <w:rsid w:val="00535FC5"/>
    <w:rsid w:val="00536105"/>
    <w:rsid w:val="00536D52"/>
    <w:rsid w:val="0053787E"/>
    <w:rsid w:val="00541A64"/>
    <w:rsid w:val="00542545"/>
    <w:rsid w:val="00543501"/>
    <w:rsid w:val="00544CAA"/>
    <w:rsid w:val="00545216"/>
    <w:rsid w:val="00545AB0"/>
    <w:rsid w:val="00545D7F"/>
    <w:rsid w:val="005464BD"/>
    <w:rsid w:val="00546939"/>
    <w:rsid w:val="0054717F"/>
    <w:rsid w:val="005479F1"/>
    <w:rsid w:val="00547DE9"/>
    <w:rsid w:val="00550E44"/>
    <w:rsid w:val="00552D08"/>
    <w:rsid w:val="00552ECD"/>
    <w:rsid w:val="00556596"/>
    <w:rsid w:val="005602C4"/>
    <w:rsid w:val="00560424"/>
    <w:rsid w:val="00561E91"/>
    <w:rsid w:val="005623A9"/>
    <w:rsid w:val="00563171"/>
    <w:rsid w:val="005640DC"/>
    <w:rsid w:val="00566251"/>
    <w:rsid w:val="00566769"/>
    <w:rsid w:val="00566B3A"/>
    <w:rsid w:val="0057028A"/>
    <w:rsid w:val="00571720"/>
    <w:rsid w:val="00571883"/>
    <w:rsid w:val="00572119"/>
    <w:rsid w:val="00572737"/>
    <w:rsid w:val="005729A9"/>
    <w:rsid w:val="0057389A"/>
    <w:rsid w:val="005740FE"/>
    <w:rsid w:val="00574C45"/>
    <w:rsid w:val="00576458"/>
    <w:rsid w:val="005768E3"/>
    <w:rsid w:val="00577D6B"/>
    <w:rsid w:val="005800FB"/>
    <w:rsid w:val="00580642"/>
    <w:rsid w:val="005807F4"/>
    <w:rsid w:val="00580ACA"/>
    <w:rsid w:val="00581000"/>
    <w:rsid w:val="00581450"/>
    <w:rsid w:val="005818AB"/>
    <w:rsid w:val="005822A7"/>
    <w:rsid w:val="0058250A"/>
    <w:rsid w:val="00583138"/>
    <w:rsid w:val="005834FC"/>
    <w:rsid w:val="0058508D"/>
    <w:rsid w:val="00585AAB"/>
    <w:rsid w:val="0058667E"/>
    <w:rsid w:val="0059002B"/>
    <w:rsid w:val="00590882"/>
    <w:rsid w:val="005917BC"/>
    <w:rsid w:val="00591F33"/>
    <w:rsid w:val="005926CD"/>
    <w:rsid w:val="005934FD"/>
    <w:rsid w:val="00593ED8"/>
    <w:rsid w:val="00594B87"/>
    <w:rsid w:val="00594E64"/>
    <w:rsid w:val="005970BA"/>
    <w:rsid w:val="005A019D"/>
    <w:rsid w:val="005A0CC3"/>
    <w:rsid w:val="005A0D7F"/>
    <w:rsid w:val="005A1704"/>
    <w:rsid w:val="005A2232"/>
    <w:rsid w:val="005A298F"/>
    <w:rsid w:val="005A3BB1"/>
    <w:rsid w:val="005A3D2F"/>
    <w:rsid w:val="005A49C3"/>
    <w:rsid w:val="005A4A4F"/>
    <w:rsid w:val="005A50EF"/>
    <w:rsid w:val="005A5DFF"/>
    <w:rsid w:val="005A62A6"/>
    <w:rsid w:val="005A6457"/>
    <w:rsid w:val="005A67B0"/>
    <w:rsid w:val="005A6EC0"/>
    <w:rsid w:val="005A74F2"/>
    <w:rsid w:val="005A75E5"/>
    <w:rsid w:val="005A79DA"/>
    <w:rsid w:val="005B169A"/>
    <w:rsid w:val="005B19F3"/>
    <w:rsid w:val="005B2F04"/>
    <w:rsid w:val="005B3E9B"/>
    <w:rsid w:val="005B4527"/>
    <w:rsid w:val="005B4FE4"/>
    <w:rsid w:val="005B56F6"/>
    <w:rsid w:val="005B57AE"/>
    <w:rsid w:val="005B5B60"/>
    <w:rsid w:val="005B6230"/>
    <w:rsid w:val="005C040D"/>
    <w:rsid w:val="005C079F"/>
    <w:rsid w:val="005C2038"/>
    <w:rsid w:val="005C20B7"/>
    <w:rsid w:val="005C20C6"/>
    <w:rsid w:val="005C2E40"/>
    <w:rsid w:val="005C31A9"/>
    <w:rsid w:val="005C3F0F"/>
    <w:rsid w:val="005C4E05"/>
    <w:rsid w:val="005C50E4"/>
    <w:rsid w:val="005C57B5"/>
    <w:rsid w:val="005C7655"/>
    <w:rsid w:val="005C7667"/>
    <w:rsid w:val="005C79A8"/>
    <w:rsid w:val="005C7A8A"/>
    <w:rsid w:val="005D026A"/>
    <w:rsid w:val="005D03E1"/>
    <w:rsid w:val="005D04A3"/>
    <w:rsid w:val="005D09DB"/>
    <w:rsid w:val="005D0CAB"/>
    <w:rsid w:val="005D0F9E"/>
    <w:rsid w:val="005D1432"/>
    <w:rsid w:val="005D1620"/>
    <w:rsid w:val="005D2A2C"/>
    <w:rsid w:val="005D31EC"/>
    <w:rsid w:val="005D4768"/>
    <w:rsid w:val="005D48A6"/>
    <w:rsid w:val="005D4EB1"/>
    <w:rsid w:val="005D5BEB"/>
    <w:rsid w:val="005D5CAC"/>
    <w:rsid w:val="005D6358"/>
    <w:rsid w:val="005D6509"/>
    <w:rsid w:val="005D6E98"/>
    <w:rsid w:val="005D6F2A"/>
    <w:rsid w:val="005D77E8"/>
    <w:rsid w:val="005D7988"/>
    <w:rsid w:val="005D7D07"/>
    <w:rsid w:val="005E0CD9"/>
    <w:rsid w:val="005E15D1"/>
    <w:rsid w:val="005E2579"/>
    <w:rsid w:val="005E2682"/>
    <w:rsid w:val="005E37EA"/>
    <w:rsid w:val="005E3AC0"/>
    <w:rsid w:val="005E4232"/>
    <w:rsid w:val="005E4CFC"/>
    <w:rsid w:val="005E5070"/>
    <w:rsid w:val="005E59A3"/>
    <w:rsid w:val="005E6362"/>
    <w:rsid w:val="005E71C3"/>
    <w:rsid w:val="005E79CF"/>
    <w:rsid w:val="005E7B73"/>
    <w:rsid w:val="005F02E5"/>
    <w:rsid w:val="005F0412"/>
    <w:rsid w:val="005F095E"/>
    <w:rsid w:val="005F0D9B"/>
    <w:rsid w:val="005F2054"/>
    <w:rsid w:val="005F2349"/>
    <w:rsid w:val="005F3463"/>
    <w:rsid w:val="005F3C4B"/>
    <w:rsid w:val="005F419E"/>
    <w:rsid w:val="005F5D12"/>
    <w:rsid w:val="005F6B1A"/>
    <w:rsid w:val="00600895"/>
    <w:rsid w:val="00600948"/>
    <w:rsid w:val="00600BB6"/>
    <w:rsid w:val="00601250"/>
    <w:rsid w:val="00601EAD"/>
    <w:rsid w:val="0060231B"/>
    <w:rsid w:val="00603C40"/>
    <w:rsid w:val="00603F49"/>
    <w:rsid w:val="00604B04"/>
    <w:rsid w:val="00604DED"/>
    <w:rsid w:val="00604F0B"/>
    <w:rsid w:val="006069AA"/>
    <w:rsid w:val="00606C72"/>
    <w:rsid w:val="00606CBA"/>
    <w:rsid w:val="0060766C"/>
    <w:rsid w:val="0060787C"/>
    <w:rsid w:val="00610156"/>
    <w:rsid w:val="00610330"/>
    <w:rsid w:val="00610BC5"/>
    <w:rsid w:val="0061100D"/>
    <w:rsid w:val="00612423"/>
    <w:rsid w:val="00613900"/>
    <w:rsid w:val="00613C13"/>
    <w:rsid w:val="00613E0F"/>
    <w:rsid w:val="00615CEB"/>
    <w:rsid w:val="006213A1"/>
    <w:rsid w:val="00621BDF"/>
    <w:rsid w:val="00621CE2"/>
    <w:rsid w:val="00622442"/>
    <w:rsid w:val="00623113"/>
    <w:rsid w:val="0062777B"/>
    <w:rsid w:val="00627DFD"/>
    <w:rsid w:val="00630596"/>
    <w:rsid w:val="006305A5"/>
    <w:rsid w:val="00630B02"/>
    <w:rsid w:val="00631017"/>
    <w:rsid w:val="00631C68"/>
    <w:rsid w:val="006322B9"/>
    <w:rsid w:val="00632E6B"/>
    <w:rsid w:val="00632FCD"/>
    <w:rsid w:val="00633133"/>
    <w:rsid w:val="00633C14"/>
    <w:rsid w:val="00634E07"/>
    <w:rsid w:val="006350B2"/>
    <w:rsid w:val="00636235"/>
    <w:rsid w:val="00640273"/>
    <w:rsid w:val="00640795"/>
    <w:rsid w:val="00641979"/>
    <w:rsid w:val="00642BB8"/>
    <w:rsid w:val="00642D93"/>
    <w:rsid w:val="00643B80"/>
    <w:rsid w:val="0064455B"/>
    <w:rsid w:val="006452A6"/>
    <w:rsid w:val="006453CF"/>
    <w:rsid w:val="00646048"/>
    <w:rsid w:val="0064626A"/>
    <w:rsid w:val="00647C7C"/>
    <w:rsid w:val="0065014A"/>
    <w:rsid w:val="00650F39"/>
    <w:rsid w:val="00651574"/>
    <w:rsid w:val="00651788"/>
    <w:rsid w:val="006529A9"/>
    <w:rsid w:val="006530E0"/>
    <w:rsid w:val="0065324D"/>
    <w:rsid w:val="0065436A"/>
    <w:rsid w:val="00654378"/>
    <w:rsid w:val="00654991"/>
    <w:rsid w:val="00654B3A"/>
    <w:rsid w:val="006554BD"/>
    <w:rsid w:val="00655E5A"/>
    <w:rsid w:val="0065676E"/>
    <w:rsid w:val="00657520"/>
    <w:rsid w:val="00660E71"/>
    <w:rsid w:val="006613A6"/>
    <w:rsid w:val="00662C78"/>
    <w:rsid w:val="00663067"/>
    <w:rsid w:val="006634B8"/>
    <w:rsid w:val="00664360"/>
    <w:rsid w:val="00664A25"/>
    <w:rsid w:val="00664D30"/>
    <w:rsid w:val="00664DA0"/>
    <w:rsid w:val="00665022"/>
    <w:rsid w:val="006650E9"/>
    <w:rsid w:val="006661B5"/>
    <w:rsid w:val="006663E1"/>
    <w:rsid w:val="00667618"/>
    <w:rsid w:val="00670486"/>
    <w:rsid w:val="00670724"/>
    <w:rsid w:val="006708B3"/>
    <w:rsid w:val="00670A5B"/>
    <w:rsid w:val="00670D0A"/>
    <w:rsid w:val="0067106B"/>
    <w:rsid w:val="00671901"/>
    <w:rsid w:val="00671D0A"/>
    <w:rsid w:val="00672034"/>
    <w:rsid w:val="00672B51"/>
    <w:rsid w:val="00673687"/>
    <w:rsid w:val="00673A45"/>
    <w:rsid w:val="00673B44"/>
    <w:rsid w:val="00675117"/>
    <w:rsid w:val="00675C5B"/>
    <w:rsid w:val="00675EC2"/>
    <w:rsid w:val="00677D45"/>
    <w:rsid w:val="00681D5A"/>
    <w:rsid w:val="00681DE0"/>
    <w:rsid w:val="00682A35"/>
    <w:rsid w:val="0068328F"/>
    <w:rsid w:val="0068450E"/>
    <w:rsid w:val="006851E4"/>
    <w:rsid w:val="006854C9"/>
    <w:rsid w:val="006876EE"/>
    <w:rsid w:val="006878A2"/>
    <w:rsid w:val="0068794F"/>
    <w:rsid w:val="00690620"/>
    <w:rsid w:val="00690CF9"/>
    <w:rsid w:val="0069124C"/>
    <w:rsid w:val="00691DC0"/>
    <w:rsid w:val="00692BD1"/>
    <w:rsid w:val="00694C97"/>
    <w:rsid w:val="00694ED0"/>
    <w:rsid w:val="00695117"/>
    <w:rsid w:val="0069553C"/>
    <w:rsid w:val="00695A6B"/>
    <w:rsid w:val="00696A51"/>
    <w:rsid w:val="00696E29"/>
    <w:rsid w:val="006A0D43"/>
    <w:rsid w:val="006A0E83"/>
    <w:rsid w:val="006A0E8E"/>
    <w:rsid w:val="006A1190"/>
    <w:rsid w:val="006A11DF"/>
    <w:rsid w:val="006A15F5"/>
    <w:rsid w:val="006A245E"/>
    <w:rsid w:val="006A56DD"/>
    <w:rsid w:val="006A6305"/>
    <w:rsid w:val="006A677C"/>
    <w:rsid w:val="006A708D"/>
    <w:rsid w:val="006A74EE"/>
    <w:rsid w:val="006B04B2"/>
    <w:rsid w:val="006B0773"/>
    <w:rsid w:val="006B07E0"/>
    <w:rsid w:val="006B0DB6"/>
    <w:rsid w:val="006B1752"/>
    <w:rsid w:val="006B206F"/>
    <w:rsid w:val="006B2925"/>
    <w:rsid w:val="006B3760"/>
    <w:rsid w:val="006B3EEB"/>
    <w:rsid w:val="006B41D1"/>
    <w:rsid w:val="006B43B1"/>
    <w:rsid w:val="006B583B"/>
    <w:rsid w:val="006B68C7"/>
    <w:rsid w:val="006B6F04"/>
    <w:rsid w:val="006B7E18"/>
    <w:rsid w:val="006C04BF"/>
    <w:rsid w:val="006C2C26"/>
    <w:rsid w:val="006C31EE"/>
    <w:rsid w:val="006C355A"/>
    <w:rsid w:val="006C3FE6"/>
    <w:rsid w:val="006C445A"/>
    <w:rsid w:val="006C4A1A"/>
    <w:rsid w:val="006C4E3F"/>
    <w:rsid w:val="006C6D67"/>
    <w:rsid w:val="006C7781"/>
    <w:rsid w:val="006D00B6"/>
    <w:rsid w:val="006D00D7"/>
    <w:rsid w:val="006D025E"/>
    <w:rsid w:val="006D0F9B"/>
    <w:rsid w:val="006D287F"/>
    <w:rsid w:val="006D2A1B"/>
    <w:rsid w:val="006D4940"/>
    <w:rsid w:val="006D4A1F"/>
    <w:rsid w:val="006D5261"/>
    <w:rsid w:val="006D538F"/>
    <w:rsid w:val="006D587B"/>
    <w:rsid w:val="006E07C7"/>
    <w:rsid w:val="006E18EF"/>
    <w:rsid w:val="006E1CC0"/>
    <w:rsid w:val="006E204D"/>
    <w:rsid w:val="006E26CF"/>
    <w:rsid w:val="006E28E4"/>
    <w:rsid w:val="006E2C0A"/>
    <w:rsid w:val="006E2CAA"/>
    <w:rsid w:val="006E30FF"/>
    <w:rsid w:val="006E3635"/>
    <w:rsid w:val="006E4856"/>
    <w:rsid w:val="006E4CFA"/>
    <w:rsid w:val="006E5A91"/>
    <w:rsid w:val="006E78E9"/>
    <w:rsid w:val="006F06A0"/>
    <w:rsid w:val="006F0C35"/>
    <w:rsid w:val="006F22C9"/>
    <w:rsid w:val="006F2B21"/>
    <w:rsid w:val="006F367F"/>
    <w:rsid w:val="006F3ACA"/>
    <w:rsid w:val="006F3C74"/>
    <w:rsid w:val="006F430C"/>
    <w:rsid w:val="006F4691"/>
    <w:rsid w:val="006F4D36"/>
    <w:rsid w:val="006F79AF"/>
    <w:rsid w:val="006F7EA1"/>
    <w:rsid w:val="00700060"/>
    <w:rsid w:val="007000AC"/>
    <w:rsid w:val="0070021F"/>
    <w:rsid w:val="0070031E"/>
    <w:rsid w:val="00700782"/>
    <w:rsid w:val="00701290"/>
    <w:rsid w:val="00701352"/>
    <w:rsid w:val="007016E1"/>
    <w:rsid w:val="0070177D"/>
    <w:rsid w:val="007022D1"/>
    <w:rsid w:val="0070314D"/>
    <w:rsid w:val="00706B25"/>
    <w:rsid w:val="00707724"/>
    <w:rsid w:val="007078F6"/>
    <w:rsid w:val="00710821"/>
    <w:rsid w:val="00710B67"/>
    <w:rsid w:val="007115E0"/>
    <w:rsid w:val="00712AC9"/>
    <w:rsid w:val="00712FA8"/>
    <w:rsid w:val="00713061"/>
    <w:rsid w:val="00713098"/>
    <w:rsid w:val="0071349F"/>
    <w:rsid w:val="0071473D"/>
    <w:rsid w:val="00715160"/>
    <w:rsid w:val="007157C6"/>
    <w:rsid w:val="00715F8F"/>
    <w:rsid w:val="00715FAF"/>
    <w:rsid w:val="00716522"/>
    <w:rsid w:val="00716BBC"/>
    <w:rsid w:val="00717DDD"/>
    <w:rsid w:val="0072011F"/>
    <w:rsid w:val="0072123B"/>
    <w:rsid w:val="007222CA"/>
    <w:rsid w:val="007227C7"/>
    <w:rsid w:val="007228B2"/>
    <w:rsid w:val="00722D85"/>
    <w:rsid w:val="00722DDB"/>
    <w:rsid w:val="00723425"/>
    <w:rsid w:val="00724B80"/>
    <w:rsid w:val="007250DC"/>
    <w:rsid w:val="00726C38"/>
    <w:rsid w:val="00726CF0"/>
    <w:rsid w:val="007277C1"/>
    <w:rsid w:val="00731188"/>
    <w:rsid w:val="00732418"/>
    <w:rsid w:val="00732E99"/>
    <w:rsid w:val="00733639"/>
    <w:rsid w:val="007341E7"/>
    <w:rsid w:val="00734730"/>
    <w:rsid w:val="00735DD5"/>
    <w:rsid w:val="00735E41"/>
    <w:rsid w:val="00736074"/>
    <w:rsid w:val="007364F8"/>
    <w:rsid w:val="0073683D"/>
    <w:rsid w:val="0074004E"/>
    <w:rsid w:val="00740833"/>
    <w:rsid w:val="00740978"/>
    <w:rsid w:val="00740B3E"/>
    <w:rsid w:val="00742A22"/>
    <w:rsid w:val="00744CB0"/>
    <w:rsid w:val="00744DB9"/>
    <w:rsid w:val="00744F66"/>
    <w:rsid w:val="00745D61"/>
    <w:rsid w:val="00746752"/>
    <w:rsid w:val="00746B5F"/>
    <w:rsid w:val="00746F79"/>
    <w:rsid w:val="0074744E"/>
    <w:rsid w:val="007474E4"/>
    <w:rsid w:val="00747D22"/>
    <w:rsid w:val="007500F1"/>
    <w:rsid w:val="007505EB"/>
    <w:rsid w:val="007509F1"/>
    <w:rsid w:val="00750F66"/>
    <w:rsid w:val="00752A33"/>
    <w:rsid w:val="00754B83"/>
    <w:rsid w:val="00755F8F"/>
    <w:rsid w:val="007563B9"/>
    <w:rsid w:val="00757707"/>
    <w:rsid w:val="00757710"/>
    <w:rsid w:val="007578FB"/>
    <w:rsid w:val="00757C43"/>
    <w:rsid w:val="007600DD"/>
    <w:rsid w:val="00760305"/>
    <w:rsid w:val="0076067F"/>
    <w:rsid w:val="0076349E"/>
    <w:rsid w:val="00764008"/>
    <w:rsid w:val="00764420"/>
    <w:rsid w:val="00764641"/>
    <w:rsid w:val="007653C7"/>
    <w:rsid w:val="00765723"/>
    <w:rsid w:val="0076656E"/>
    <w:rsid w:val="007666C5"/>
    <w:rsid w:val="00770176"/>
    <w:rsid w:val="007711A7"/>
    <w:rsid w:val="007716B0"/>
    <w:rsid w:val="00771A31"/>
    <w:rsid w:val="0077323B"/>
    <w:rsid w:val="00775F80"/>
    <w:rsid w:val="0077621A"/>
    <w:rsid w:val="007809A9"/>
    <w:rsid w:val="00781934"/>
    <w:rsid w:val="00783CE8"/>
    <w:rsid w:val="007842CC"/>
    <w:rsid w:val="0078455D"/>
    <w:rsid w:val="0078473E"/>
    <w:rsid w:val="0078495F"/>
    <w:rsid w:val="007856F9"/>
    <w:rsid w:val="00785969"/>
    <w:rsid w:val="007859B1"/>
    <w:rsid w:val="00785C50"/>
    <w:rsid w:val="00785F30"/>
    <w:rsid w:val="00786019"/>
    <w:rsid w:val="007863CB"/>
    <w:rsid w:val="007866F2"/>
    <w:rsid w:val="0078687C"/>
    <w:rsid w:val="007868BF"/>
    <w:rsid w:val="007869D2"/>
    <w:rsid w:val="00786F6A"/>
    <w:rsid w:val="00787B5D"/>
    <w:rsid w:val="007906F3"/>
    <w:rsid w:val="007907C5"/>
    <w:rsid w:val="00790806"/>
    <w:rsid w:val="00790E48"/>
    <w:rsid w:val="007912ED"/>
    <w:rsid w:val="00791495"/>
    <w:rsid w:val="007914BA"/>
    <w:rsid w:val="00791639"/>
    <w:rsid w:val="00793B44"/>
    <w:rsid w:val="00797892"/>
    <w:rsid w:val="007A217F"/>
    <w:rsid w:val="007A39D0"/>
    <w:rsid w:val="007A3E4C"/>
    <w:rsid w:val="007A4112"/>
    <w:rsid w:val="007A56EB"/>
    <w:rsid w:val="007A6182"/>
    <w:rsid w:val="007A6898"/>
    <w:rsid w:val="007A77DE"/>
    <w:rsid w:val="007B0326"/>
    <w:rsid w:val="007B041C"/>
    <w:rsid w:val="007B09FF"/>
    <w:rsid w:val="007B241F"/>
    <w:rsid w:val="007B25ED"/>
    <w:rsid w:val="007B6310"/>
    <w:rsid w:val="007B6494"/>
    <w:rsid w:val="007B675A"/>
    <w:rsid w:val="007B6A6A"/>
    <w:rsid w:val="007B7541"/>
    <w:rsid w:val="007C0373"/>
    <w:rsid w:val="007C11F3"/>
    <w:rsid w:val="007C155C"/>
    <w:rsid w:val="007C2169"/>
    <w:rsid w:val="007C23DD"/>
    <w:rsid w:val="007C2586"/>
    <w:rsid w:val="007C25DC"/>
    <w:rsid w:val="007C2FF1"/>
    <w:rsid w:val="007C4B05"/>
    <w:rsid w:val="007D0BC2"/>
    <w:rsid w:val="007D0FA5"/>
    <w:rsid w:val="007D1175"/>
    <w:rsid w:val="007D2AB7"/>
    <w:rsid w:val="007D39FB"/>
    <w:rsid w:val="007D3FDB"/>
    <w:rsid w:val="007D49EC"/>
    <w:rsid w:val="007D5AA2"/>
    <w:rsid w:val="007D7CE6"/>
    <w:rsid w:val="007E0E54"/>
    <w:rsid w:val="007E1318"/>
    <w:rsid w:val="007E16AC"/>
    <w:rsid w:val="007E1BFD"/>
    <w:rsid w:val="007E1CD3"/>
    <w:rsid w:val="007E259D"/>
    <w:rsid w:val="007E2A16"/>
    <w:rsid w:val="007E2FA5"/>
    <w:rsid w:val="007E31A0"/>
    <w:rsid w:val="007E448C"/>
    <w:rsid w:val="007E4757"/>
    <w:rsid w:val="007E58B3"/>
    <w:rsid w:val="007E5EC2"/>
    <w:rsid w:val="007E6481"/>
    <w:rsid w:val="007E74C1"/>
    <w:rsid w:val="007F0479"/>
    <w:rsid w:val="007F0710"/>
    <w:rsid w:val="007F0C9E"/>
    <w:rsid w:val="007F1D21"/>
    <w:rsid w:val="007F3A71"/>
    <w:rsid w:val="007F4CE3"/>
    <w:rsid w:val="007F4ED1"/>
    <w:rsid w:val="007F4F2A"/>
    <w:rsid w:val="007F54E5"/>
    <w:rsid w:val="007F62DE"/>
    <w:rsid w:val="007F6BE3"/>
    <w:rsid w:val="007F70DC"/>
    <w:rsid w:val="007F72B7"/>
    <w:rsid w:val="007F7384"/>
    <w:rsid w:val="00800231"/>
    <w:rsid w:val="0080030D"/>
    <w:rsid w:val="00800C0A"/>
    <w:rsid w:val="00801714"/>
    <w:rsid w:val="00803507"/>
    <w:rsid w:val="00803EAA"/>
    <w:rsid w:val="008047E7"/>
    <w:rsid w:val="00804ECF"/>
    <w:rsid w:val="00806C20"/>
    <w:rsid w:val="0081020A"/>
    <w:rsid w:val="0081038B"/>
    <w:rsid w:val="00811F02"/>
    <w:rsid w:val="00812B09"/>
    <w:rsid w:val="00812D39"/>
    <w:rsid w:val="00813B49"/>
    <w:rsid w:val="0081404A"/>
    <w:rsid w:val="00814AAB"/>
    <w:rsid w:val="008165A1"/>
    <w:rsid w:val="0081775B"/>
    <w:rsid w:val="00817C7B"/>
    <w:rsid w:val="00817C9F"/>
    <w:rsid w:val="0082025F"/>
    <w:rsid w:val="008215B7"/>
    <w:rsid w:val="0082218C"/>
    <w:rsid w:val="00823108"/>
    <w:rsid w:val="008231D7"/>
    <w:rsid w:val="00823BEF"/>
    <w:rsid w:val="00824427"/>
    <w:rsid w:val="00825913"/>
    <w:rsid w:val="00825C04"/>
    <w:rsid w:val="0082735C"/>
    <w:rsid w:val="008279EF"/>
    <w:rsid w:val="00827F62"/>
    <w:rsid w:val="008301E2"/>
    <w:rsid w:val="008306EE"/>
    <w:rsid w:val="008309BC"/>
    <w:rsid w:val="00832593"/>
    <w:rsid w:val="0083294A"/>
    <w:rsid w:val="00832FDD"/>
    <w:rsid w:val="00833A71"/>
    <w:rsid w:val="008341B1"/>
    <w:rsid w:val="00834413"/>
    <w:rsid w:val="00835245"/>
    <w:rsid w:val="0083551B"/>
    <w:rsid w:val="0084080C"/>
    <w:rsid w:val="00841580"/>
    <w:rsid w:val="00842158"/>
    <w:rsid w:val="00842618"/>
    <w:rsid w:val="0084580B"/>
    <w:rsid w:val="00845BD5"/>
    <w:rsid w:val="00845F47"/>
    <w:rsid w:val="00846072"/>
    <w:rsid w:val="00846514"/>
    <w:rsid w:val="00846A41"/>
    <w:rsid w:val="008476D9"/>
    <w:rsid w:val="008505C1"/>
    <w:rsid w:val="00850CCA"/>
    <w:rsid w:val="0085101D"/>
    <w:rsid w:val="00852494"/>
    <w:rsid w:val="008526D3"/>
    <w:rsid w:val="008532C2"/>
    <w:rsid w:val="008532F8"/>
    <w:rsid w:val="00854066"/>
    <w:rsid w:val="008547B3"/>
    <w:rsid w:val="008547E5"/>
    <w:rsid w:val="008552F0"/>
    <w:rsid w:val="00855426"/>
    <w:rsid w:val="008554AE"/>
    <w:rsid w:val="00855978"/>
    <w:rsid w:val="00856A37"/>
    <w:rsid w:val="00857DE2"/>
    <w:rsid w:val="00857F05"/>
    <w:rsid w:val="00860074"/>
    <w:rsid w:val="008600A7"/>
    <w:rsid w:val="0086033C"/>
    <w:rsid w:val="00861604"/>
    <w:rsid w:val="00865B12"/>
    <w:rsid w:val="00866BEC"/>
    <w:rsid w:val="00867713"/>
    <w:rsid w:val="0086775C"/>
    <w:rsid w:val="00870A29"/>
    <w:rsid w:val="00870C58"/>
    <w:rsid w:val="00871AD2"/>
    <w:rsid w:val="00872EAA"/>
    <w:rsid w:val="00873029"/>
    <w:rsid w:val="0087357B"/>
    <w:rsid w:val="008755DA"/>
    <w:rsid w:val="008759AF"/>
    <w:rsid w:val="00875BAF"/>
    <w:rsid w:val="00876083"/>
    <w:rsid w:val="00876E86"/>
    <w:rsid w:val="00876FB5"/>
    <w:rsid w:val="0087722D"/>
    <w:rsid w:val="008777B9"/>
    <w:rsid w:val="00877AAA"/>
    <w:rsid w:val="00877E98"/>
    <w:rsid w:val="00880271"/>
    <w:rsid w:val="00880D6E"/>
    <w:rsid w:val="0088130D"/>
    <w:rsid w:val="0088402D"/>
    <w:rsid w:val="00885008"/>
    <w:rsid w:val="008850F9"/>
    <w:rsid w:val="00885177"/>
    <w:rsid w:val="00885346"/>
    <w:rsid w:val="00886AE0"/>
    <w:rsid w:val="00887D00"/>
    <w:rsid w:val="00890007"/>
    <w:rsid w:val="0089087D"/>
    <w:rsid w:val="00892B40"/>
    <w:rsid w:val="00892B81"/>
    <w:rsid w:val="0089346F"/>
    <w:rsid w:val="00893CDA"/>
    <w:rsid w:val="00896F28"/>
    <w:rsid w:val="008977C6"/>
    <w:rsid w:val="008A16CD"/>
    <w:rsid w:val="008A1F8E"/>
    <w:rsid w:val="008A2474"/>
    <w:rsid w:val="008A26E3"/>
    <w:rsid w:val="008A29DC"/>
    <w:rsid w:val="008A4D77"/>
    <w:rsid w:val="008A58F0"/>
    <w:rsid w:val="008A653A"/>
    <w:rsid w:val="008A68AC"/>
    <w:rsid w:val="008A728C"/>
    <w:rsid w:val="008A7E9C"/>
    <w:rsid w:val="008B218E"/>
    <w:rsid w:val="008B480F"/>
    <w:rsid w:val="008B5FD9"/>
    <w:rsid w:val="008C013C"/>
    <w:rsid w:val="008C1D14"/>
    <w:rsid w:val="008C2044"/>
    <w:rsid w:val="008C2B0C"/>
    <w:rsid w:val="008C316B"/>
    <w:rsid w:val="008C42A8"/>
    <w:rsid w:val="008C600A"/>
    <w:rsid w:val="008C6AC8"/>
    <w:rsid w:val="008C71B8"/>
    <w:rsid w:val="008C78C7"/>
    <w:rsid w:val="008D05EF"/>
    <w:rsid w:val="008D0B58"/>
    <w:rsid w:val="008D0FB4"/>
    <w:rsid w:val="008D1381"/>
    <w:rsid w:val="008D2450"/>
    <w:rsid w:val="008D2E93"/>
    <w:rsid w:val="008D373F"/>
    <w:rsid w:val="008D3B27"/>
    <w:rsid w:val="008D6384"/>
    <w:rsid w:val="008D686C"/>
    <w:rsid w:val="008D68D7"/>
    <w:rsid w:val="008D6D94"/>
    <w:rsid w:val="008D7B3C"/>
    <w:rsid w:val="008E1D89"/>
    <w:rsid w:val="008E1FDD"/>
    <w:rsid w:val="008E1FE9"/>
    <w:rsid w:val="008E2134"/>
    <w:rsid w:val="008E272E"/>
    <w:rsid w:val="008E3396"/>
    <w:rsid w:val="008E3936"/>
    <w:rsid w:val="008E39C2"/>
    <w:rsid w:val="008E3D3D"/>
    <w:rsid w:val="008E4057"/>
    <w:rsid w:val="008E57BD"/>
    <w:rsid w:val="008E5AA3"/>
    <w:rsid w:val="008E5BA2"/>
    <w:rsid w:val="008E6B8F"/>
    <w:rsid w:val="008E75D0"/>
    <w:rsid w:val="008E7943"/>
    <w:rsid w:val="008F1047"/>
    <w:rsid w:val="008F1519"/>
    <w:rsid w:val="008F1614"/>
    <w:rsid w:val="008F1AC4"/>
    <w:rsid w:val="008F244B"/>
    <w:rsid w:val="008F2850"/>
    <w:rsid w:val="008F5040"/>
    <w:rsid w:val="008F5504"/>
    <w:rsid w:val="008F5F4B"/>
    <w:rsid w:val="008F7D3A"/>
    <w:rsid w:val="00900DA7"/>
    <w:rsid w:val="00901408"/>
    <w:rsid w:val="00901D3A"/>
    <w:rsid w:val="00902237"/>
    <w:rsid w:val="00902A93"/>
    <w:rsid w:val="0090318C"/>
    <w:rsid w:val="00903861"/>
    <w:rsid w:val="00903C81"/>
    <w:rsid w:val="0090464A"/>
    <w:rsid w:val="009049F4"/>
    <w:rsid w:val="00904E6B"/>
    <w:rsid w:val="009055E0"/>
    <w:rsid w:val="00905D2B"/>
    <w:rsid w:val="00906DC6"/>
    <w:rsid w:val="00907271"/>
    <w:rsid w:val="00910F5A"/>
    <w:rsid w:val="009128F3"/>
    <w:rsid w:val="00912969"/>
    <w:rsid w:val="00913004"/>
    <w:rsid w:val="00913ED8"/>
    <w:rsid w:val="00914112"/>
    <w:rsid w:val="0091566C"/>
    <w:rsid w:val="00915C53"/>
    <w:rsid w:val="00915CE3"/>
    <w:rsid w:val="00915F3D"/>
    <w:rsid w:val="0091632F"/>
    <w:rsid w:val="0091670E"/>
    <w:rsid w:val="00916D9F"/>
    <w:rsid w:val="00917962"/>
    <w:rsid w:val="009211FB"/>
    <w:rsid w:val="00921D75"/>
    <w:rsid w:val="009222B9"/>
    <w:rsid w:val="009223D6"/>
    <w:rsid w:val="00923A59"/>
    <w:rsid w:val="0092407A"/>
    <w:rsid w:val="00926471"/>
    <w:rsid w:val="0092659D"/>
    <w:rsid w:val="00926FC9"/>
    <w:rsid w:val="009303E8"/>
    <w:rsid w:val="00931061"/>
    <w:rsid w:val="00932753"/>
    <w:rsid w:val="00932FA9"/>
    <w:rsid w:val="00932FCA"/>
    <w:rsid w:val="00933ADB"/>
    <w:rsid w:val="00933EFE"/>
    <w:rsid w:val="0093457F"/>
    <w:rsid w:val="009347A3"/>
    <w:rsid w:val="00935352"/>
    <w:rsid w:val="00935C2E"/>
    <w:rsid w:val="00942480"/>
    <w:rsid w:val="00943EA2"/>
    <w:rsid w:val="009449A5"/>
    <w:rsid w:val="00945BC2"/>
    <w:rsid w:val="00945FD9"/>
    <w:rsid w:val="009467AC"/>
    <w:rsid w:val="00946B11"/>
    <w:rsid w:val="0095286D"/>
    <w:rsid w:val="00953B60"/>
    <w:rsid w:val="009545F8"/>
    <w:rsid w:val="00954881"/>
    <w:rsid w:val="00954B25"/>
    <w:rsid w:val="009551DC"/>
    <w:rsid w:val="00956654"/>
    <w:rsid w:val="00956793"/>
    <w:rsid w:val="00957AA3"/>
    <w:rsid w:val="00960380"/>
    <w:rsid w:val="00960AE7"/>
    <w:rsid w:val="00960B07"/>
    <w:rsid w:val="00961BDB"/>
    <w:rsid w:val="009637C8"/>
    <w:rsid w:val="00964C80"/>
    <w:rsid w:val="0096653A"/>
    <w:rsid w:val="00967AC2"/>
    <w:rsid w:val="00970C6A"/>
    <w:rsid w:val="009713FF"/>
    <w:rsid w:val="0097198C"/>
    <w:rsid w:val="0097200E"/>
    <w:rsid w:val="00972126"/>
    <w:rsid w:val="00972236"/>
    <w:rsid w:val="00973824"/>
    <w:rsid w:val="00975A6C"/>
    <w:rsid w:val="009766C4"/>
    <w:rsid w:val="009776AC"/>
    <w:rsid w:val="009804A6"/>
    <w:rsid w:val="00981AE1"/>
    <w:rsid w:val="00981AE4"/>
    <w:rsid w:val="00982281"/>
    <w:rsid w:val="00982748"/>
    <w:rsid w:val="00983556"/>
    <w:rsid w:val="00983E8A"/>
    <w:rsid w:val="00984B2B"/>
    <w:rsid w:val="009850E8"/>
    <w:rsid w:val="009860D1"/>
    <w:rsid w:val="00986F50"/>
    <w:rsid w:val="00990085"/>
    <w:rsid w:val="009900BF"/>
    <w:rsid w:val="00991BA7"/>
    <w:rsid w:val="00993A3F"/>
    <w:rsid w:val="0099587F"/>
    <w:rsid w:val="00997C4F"/>
    <w:rsid w:val="00997E2B"/>
    <w:rsid w:val="009A0101"/>
    <w:rsid w:val="009A0AE5"/>
    <w:rsid w:val="009A1298"/>
    <w:rsid w:val="009A1C27"/>
    <w:rsid w:val="009A1E6A"/>
    <w:rsid w:val="009A288F"/>
    <w:rsid w:val="009A3FB1"/>
    <w:rsid w:val="009A532F"/>
    <w:rsid w:val="009A533A"/>
    <w:rsid w:val="009A5A19"/>
    <w:rsid w:val="009A5D57"/>
    <w:rsid w:val="009A6BC7"/>
    <w:rsid w:val="009A6C8E"/>
    <w:rsid w:val="009A7072"/>
    <w:rsid w:val="009A751D"/>
    <w:rsid w:val="009A797D"/>
    <w:rsid w:val="009B00B4"/>
    <w:rsid w:val="009B192F"/>
    <w:rsid w:val="009B1C53"/>
    <w:rsid w:val="009B1D4F"/>
    <w:rsid w:val="009B20D1"/>
    <w:rsid w:val="009B2145"/>
    <w:rsid w:val="009B2B00"/>
    <w:rsid w:val="009B38BF"/>
    <w:rsid w:val="009B3F3B"/>
    <w:rsid w:val="009B40EC"/>
    <w:rsid w:val="009B4165"/>
    <w:rsid w:val="009B4306"/>
    <w:rsid w:val="009B47A9"/>
    <w:rsid w:val="009B55D6"/>
    <w:rsid w:val="009B5B84"/>
    <w:rsid w:val="009B792D"/>
    <w:rsid w:val="009C14D6"/>
    <w:rsid w:val="009C1892"/>
    <w:rsid w:val="009C1945"/>
    <w:rsid w:val="009C28CC"/>
    <w:rsid w:val="009C38CD"/>
    <w:rsid w:val="009C3AD4"/>
    <w:rsid w:val="009C425D"/>
    <w:rsid w:val="009C4CE1"/>
    <w:rsid w:val="009C60A7"/>
    <w:rsid w:val="009C66DD"/>
    <w:rsid w:val="009C6B5F"/>
    <w:rsid w:val="009C7CAD"/>
    <w:rsid w:val="009C7F7E"/>
    <w:rsid w:val="009D15EB"/>
    <w:rsid w:val="009D1638"/>
    <w:rsid w:val="009D1C36"/>
    <w:rsid w:val="009D28E0"/>
    <w:rsid w:val="009D2FDA"/>
    <w:rsid w:val="009D38AB"/>
    <w:rsid w:val="009D402E"/>
    <w:rsid w:val="009D475F"/>
    <w:rsid w:val="009D4CD4"/>
    <w:rsid w:val="009D62A1"/>
    <w:rsid w:val="009E194F"/>
    <w:rsid w:val="009E1BAF"/>
    <w:rsid w:val="009E34DD"/>
    <w:rsid w:val="009E3B1E"/>
    <w:rsid w:val="009E4456"/>
    <w:rsid w:val="009E4DEA"/>
    <w:rsid w:val="009E6B52"/>
    <w:rsid w:val="009E70B2"/>
    <w:rsid w:val="009F02F5"/>
    <w:rsid w:val="009F03A0"/>
    <w:rsid w:val="009F0942"/>
    <w:rsid w:val="009F0BF3"/>
    <w:rsid w:val="009F22AE"/>
    <w:rsid w:val="009F38DD"/>
    <w:rsid w:val="009F3C03"/>
    <w:rsid w:val="009F4273"/>
    <w:rsid w:val="009F50DC"/>
    <w:rsid w:val="009F657E"/>
    <w:rsid w:val="00A00EB1"/>
    <w:rsid w:val="00A01E3D"/>
    <w:rsid w:val="00A02912"/>
    <w:rsid w:val="00A03F2C"/>
    <w:rsid w:val="00A04681"/>
    <w:rsid w:val="00A05035"/>
    <w:rsid w:val="00A050D1"/>
    <w:rsid w:val="00A055F6"/>
    <w:rsid w:val="00A065CC"/>
    <w:rsid w:val="00A06C84"/>
    <w:rsid w:val="00A074DA"/>
    <w:rsid w:val="00A07A20"/>
    <w:rsid w:val="00A07C16"/>
    <w:rsid w:val="00A10569"/>
    <w:rsid w:val="00A10F47"/>
    <w:rsid w:val="00A1136A"/>
    <w:rsid w:val="00A11A5E"/>
    <w:rsid w:val="00A11A6D"/>
    <w:rsid w:val="00A13697"/>
    <w:rsid w:val="00A13EBB"/>
    <w:rsid w:val="00A141BA"/>
    <w:rsid w:val="00A153DC"/>
    <w:rsid w:val="00A1701D"/>
    <w:rsid w:val="00A21814"/>
    <w:rsid w:val="00A2246A"/>
    <w:rsid w:val="00A2279A"/>
    <w:rsid w:val="00A22D46"/>
    <w:rsid w:val="00A23E97"/>
    <w:rsid w:val="00A24266"/>
    <w:rsid w:val="00A2521B"/>
    <w:rsid w:val="00A2572F"/>
    <w:rsid w:val="00A257A3"/>
    <w:rsid w:val="00A260BE"/>
    <w:rsid w:val="00A2619A"/>
    <w:rsid w:val="00A27684"/>
    <w:rsid w:val="00A27F91"/>
    <w:rsid w:val="00A30071"/>
    <w:rsid w:val="00A301EC"/>
    <w:rsid w:val="00A30C46"/>
    <w:rsid w:val="00A30EC1"/>
    <w:rsid w:val="00A316CF"/>
    <w:rsid w:val="00A31DEC"/>
    <w:rsid w:val="00A327C2"/>
    <w:rsid w:val="00A340CB"/>
    <w:rsid w:val="00A36060"/>
    <w:rsid w:val="00A36132"/>
    <w:rsid w:val="00A3631F"/>
    <w:rsid w:val="00A36430"/>
    <w:rsid w:val="00A36F0B"/>
    <w:rsid w:val="00A4009E"/>
    <w:rsid w:val="00A40147"/>
    <w:rsid w:val="00A41D42"/>
    <w:rsid w:val="00A4235B"/>
    <w:rsid w:val="00A43BB1"/>
    <w:rsid w:val="00A442AF"/>
    <w:rsid w:val="00A444E4"/>
    <w:rsid w:val="00A459C1"/>
    <w:rsid w:val="00A461EB"/>
    <w:rsid w:val="00A46405"/>
    <w:rsid w:val="00A46DC2"/>
    <w:rsid w:val="00A51323"/>
    <w:rsid w:val="00A51D79"/>
    <w:rsid w:val="00A52D9E"/>
    <w:rsid w:val="00A54808"/>
    <w:rsid w:val="00A548AA"/>
    <w:rsid w:val="00A5504D"/>
    <w:rsid w:val="00A55159"/>
    <w:rsid w:val="00A55930"/>
    <w:rsid w:val="00A55FF7"/>
    <w:rsid w:val="00A56215"/>
    <w:rsid w:val="00A56262"/>
    <w:rsid w:val="00A56DEE"/>
    <w:rsid w:val="00A56F66"/>
    <w:rsid w:val="00A57F7A"/>
    <w:rsid w:val="00A60565"/>
    <w:rsid w:val="00A60D37"/>
    <w:rsid w:val="00A61155"/>
    <w:rsid w:val="00A61392"/>
    <w:rsid w:val="00A637C4"/>
    <w:rsid w:val="00A64000"/>
    <w:rsid w:val="00A650A4"/>
    <w:rsid w:val="00A656F8"/>
    <w:rsid w:val="00A65714"/>
    <w:rsid w:val="00A66314"/>
    <w:rsid w:val="00A67332"/>
    <w:rsid w:val="00A70AB4"/>
    <w:rsid w:val="00A70F82"/>
    <w:rsid w:val="00A710EC"/>
    <w:rsid w:val="00A73466"/>
    <w:rsid w:val="00A73EA8"/>
    <w:rsid w:val="00A74060"/>
    <w:rsid w:val="00A74916"/>
    <w:rsid w:val="00A74D86"/>
    <w:rsid w:val="00A753C5"/>
    <w:rsid w:val="00A75A27"/>
    <w:rsid w:val="00A75D37"/>
    <w:rsid w:val="00A7694D"/>
    <w:rsid w:val="00A771FA"/>
    <w:rsid w:val="00A7734E"/>
    <w:rsid w:val="00A80E3E"/>
    <w:rsid w:val="00A815D1"/>
    <w:rsid w:val="00A817B1"/>
    <w:rsid w:val="00A81966"/>
    <w:rsid w:val="00A81A9F"/>
    <w:rsid w:val="00A825CB"/>
    <w:rsid w:val="00A83396"/>
    <w:rsid w:val="00A84DA3"/>
    <w:rsid w:val="00A856CF"/>
    <w:rsid w:val="00A85C76"/>
    <w:rsid w:val="00A87640"/>
    <w:rsid w:val="00A878EA"/>
    <w:rsid w:val="00A90650"/>
    <w:rsid w:val="00A90F67"/>
    <w:rsid w:val="00A9197F"/>
    <w:rsid w:val="00A932C8"/>
    <w:rsid w:val="00A93406"/>
    <w:rsid w:val="00A938D3"/>
    <w:rsid w:val="00A94A55"/>
    <w:rsid w:val="00A97E9F"/>
    <w:rsid w:val="00AA0F11"/>
    <w:rsid w:val="00AA1565"/>
    <w:rsid w:val="00AA547B"/>
    <w:rsid w:val="00AA5C61"/>
    <w:rsid w:val="00AA5EDE"/>
    <w:rsid w:val="00AA73E8"/>
    <w:rsid w:val="00AB065E"/>
    <w:rsid w:val="00AB0EAA"/>
    <w:rsid w:val="00AB1A8D"/>
    <w:rsid w:val="00AB1F6D"/>
    <w:rsid w:val="00AB1F9E"/>
    <w:rsid w:val="00AB238B"/>
    <w:rsid w:val="00AB279B"/>
    <w:rsid w:val="00AB3F76"/>
    <w:rsid w:val="00AB4525"/>
    <w:rsid w:val="00AB47E5"/>
    <w:rsid w:val="00AB52E8"/>
    <w:rsid w:val="00AB740B"/>
    <w:rsid w:val="00AB7676"/>
    <w:rsid w:val="00AC13DB"/>
    <w:rsid w:val="00AC2B7F"/>
    <w:rsid w:val="00AC3CF5"/>
    <w:rsid w:val="00AC4033"/>
    <w:rsid w:val="00AC6FBF"/>
    <w:rsid w:val="00AC7DCE"/>
    <w:rsid w:val="00AD080F"/>
    <w:rsid w:val="00AD0863"/>
    <w:rsid w:val="00AD0D80"/>
    <w:rsid w:val="00AD19DC"/>
    <w:rsid w:val="00AD1A4D"/>
    <w:rsid w:val="00AD27A3"/>
    <w:rsid w:val="00AD28D6"/>
    <w:rsid w:val="00AD294A"/>
    <w:rsid w:val="00AD2EA0"/>
    <w:rsid w:val="00AD3A20"/>
    <w:rsid w:val="00AD3D69"/>
    <w:rsid w:val="00AD42AD"/>
    <w:rsid w:val="00AD4681"/>
    <w:rsid w:val="00AD4B47"/>
    <w:rsid w:val="00AD5D27"/>
    <w:rsid w:val="00AD63A1"/>
    <w:rsid w:val="00AD721C"/>
    <w:rsid w:val="00AD7D73"/>
    <w:rsid w:val="00AE06DB"/>
    <w:rsid w:val="00AE0FB2"/>
    <w:rsid w:val="00AE2E40"/>
    <w:rsid w:val="00AE377D"/>
    <w:rsid w:val="00AE4464"/>
    <w:rsid w:val="00AE5097"/>
    <w:rsid w:val="00AE6D8D"/>
    <w:rsid w:val="00AE7933"/>
    <w:rsid w:val="00AF08B8"/>
    <w:rsid w:val="00AF0A9A"/>
    <w:rsid w:val="00AF190F"/>
    <w:rsid w:val="00AF21A3"/>
    <w:rsid w:val="00AF2764"/>
    <w:rsid w:val="00AF3B9B"/>
    <w:rsid w:val="00AF40E3"/>
    <w:rsid w:val="00AF4A3C"/>
    <w:rsid w:val="00AF5A3A"/>
    <w:rsid w:val="00AF5C0C"/>
    <w:rsid w:val="00B007D2"/>
    <w:rsid w:val="00B008B6"/>
    <w:rsid w:val="00B00D6D"/>
    <w:rsid w:val="00B04524"/>
    <w:rsid w:val="00B0460D"/>
    <w:rsid w:val="00B05208"/>
    <w:rsid w:val="00B05482"/>
    <w:rsid w:val="00B0640C"/>
    <w:rsid w:val="00B06CFA"/>
    <w:rsid w:val="00B071D2"/>
    <w:rsid w:val="00B071FB"/>
    <w:rsid w:val="00B0741C"/>
    <w:rsid w:val="00B07BEE"/>
    <w:rsid w:val="00B1024F"/>
    <w:rsid w:val="00B103AB"/>
    <w:rsid w:val="00B1064C"/>
    <w:rsid w:val="00B10B68"/>
    <w:rsid w:val="00B1129D"/>
    <w:rsid w:val="00B114F0"/>
    <w:rsid w:val="00B124CF"/>
    <w:rsid w:val="00B1277C"/>
    <w:rsid w:val="00B13375"/>
    <w:rsid w:val="00B1384C"/>
    <w:rsid w:val="00B13BB5"/>
    <w:rsid w:val="00B164B8"/>
    <w:rsid w:val="00B1705D"/>
    <w:rsid w:val="00B171C6"/>
    <w:rsid w:val="00B177E5"/>
    <w:rsid w:val="00B20607"/>
    <w:rsid w:val="00B20649"/>
    <w:rsid w:val="00B20744"/>
    <w:rsid w:val="00B218E4"/>
    <w:rsid w:val="00B22388"/>
    <w:rsid w:val="00B228C0"/>
    <w:rsid w:val="00B22A07"/>
    <w:rsid w:val="00B23A7E"/>
    <w:rsid w:val="00B23D4A"/>
    <w:rsid w:val="00B249C9"/>
    <w:rsid w:val="00B251EB"/>
    <w:rsid w:val="00B2543A"/>
    <w:rsid w:val="00B25B3D"/>
    <w:rsid w:val="00B3006B"/>
    <w:rsid w:val="00B30299"/>
    <w:rsid w:val="00B30794"/>
    <w:rsid w:val="00B30971"/>
    <w:rsid w:val="00B312F4"/>
    <w:rsid w:val="00B31CD5"/>
    <w:rsid w:val="00B31D97"/>
    <w:rsid w:val="00B32755"/>
    <w:rsid w:val="00B3315F"/>
    <w:rsid w:val="00B33D7E"/>
    <w:rsid w:val="00B33FFC"/>
    <w:rsid w:val="00B34058"/>
    <w:rsid w:val="00B34457"/>
    <w:rsid w:val="00B354E2"/>
    <w:rsid w:val="00B35964"/>
    <w:rsid w:val="00B35A58"/>
    <w:rsid w:val="00B35BBB"/>
    <w:rsid w:val="00B35FEF"/>
    <w:rsid w:val="00B3603E"/>
    <w:rsid w:val="00B36049"/>
    <w:rsid w:val="00B36862"/>
    <w:rsid w:val="00B36928"/>
    <w:rsid w:val="00B37E5E"/>
    <w:rsid w:val="00B400F3"/>
    <w:rsid w:val="00B40D24"/>
    <w:rsid w:val="00B41051"/>
    <w:rsid w:val="00B41F16"/>
    <w:rsid w:val="00B42775"/>
    <w:rsid w:val="00B42CD7"/>
    <w:rsid w:val="00B43227"/>
    <w:rsid w:val="00B433DC"/>
    <w:rsid w:val="00B4388B"/>
    <w:rsid w:val="00B44287"/>
    <w:rsid w:val="00B44677"/>
    <w:rsid w:val="00B44F4A"/>
    <w:rsid w:val="00B4603B"/>
    <w:rsid w:val="00B460FF"/>
    <w:rsid w:val="00B46C99"/>
    <w:rsid w:val="00B478C8"/>
    <w:rsid w:val="00B50E20"/>
    <w:rsid w:val="00B515A0"/>
    <w:rsid w:val="00B51E55"/>
    <w:rsid w:val="00B5294D"/>
    <w:rsid w:val="00B52FF7"/>
    <w:rsid w:val="00B57B94"/>
    <w:rsid w:val="00B60E08"/>
    <w:rsid w:val="00B6176D"/>
    <w:rsid w:val="00B6265A"/>
    <w:rsid w:val="00B6338C"/>
    <w:rsid w:val="00B63442"/>
    <w:rsid w:val="00B643F9"/>
    <w:rsid w:val="00B652A4"/>
    <w:rsid w:val="00B656A3"/>
    <w:rsid w:val="00B65C3C"/>
    <w:rsid w:val="00B65CB4"/>
    <w:rsid w:val="00B66E1E"/>
    <w:rsid w:val="00B66E1F"/>
    <w:rsid w:val="00B67634"/>
    <w:rsid w:val="00B676AF"/>
    <w:rsid w:val="00B712D1"/>
    <w:rsid w:val="00B7151B"/>
    <w:rsid w:val="00B72997"/>
    <w:rsid w:val="00B743CF"/>
    <w:rsid w:val="00B76F57"/>
    <w:rsid w:val="00B80279"/>
    <w:rsid w:val="00B8085B"/>
    <w:rsid w:val="00B816CC"/>
    <w:rsid w:val="00B820CA"/>
    <w:rsid w:val="00B828DB"/>
    <w:rsid w:val="00B833DF"/>
    <w:rsid w:val="00B83AED"/>
    <w:rsid w:val="00B845D1"/>
    <w:rsid w:val="00B84744"/>
    <w:rsid w:val="00B849DB"/>
    <w:rsid w:val="00B85154"/>
    <w:rsid w:val="00B852CA"/>
    <w:rsid w:val="00B853B9"/>
    <w:rsid w:val="00B905CE"/>
    <w:rsid w:val="00B9172B"/>
    <w:rsid w:val="00B91879"/>
    <w:rsid w:val="00B92F49"/>
    <w:rsid w:val="00B931EC"/>
    <w:rsid w:val="00B94173"/>
    <w:rsid w:val="00B943C9"/>
    <w:rsid w:val="00B9456C"/>
    <w:rsid w:val="00B9464A"/>
    <w:rsid w:val="00B94874"/>
    <w:rsid w:val="00B9668F"/>
    <w:rsid w:val="00B96DFB"/>
    <w:rsid w:val="00B97704"/>
    <w:rsid w:val="00BA00F6"/>
    <w:rsid w:val="00BA0992"/>
    <w:rsid w:val="00BA0C29"/>
    <w:rsid w:val="00BA1E47"/>
    <w:rsid w:val="00BA2094"/>
    <w:rsid w:val="00BA33A9"/>
    <w:rsid w:val="00BA49FA"/>
    <w:rsid w:val="00BA5C6E"/>
    <w:rsid w:val="00BA68A5"/>
    <w:rsid w:val="00BA6BDA"/>
    <w:rsid w:val="00BA6DA5"/>
    <w:rsid w:val="00BA6E74"/>
    <w:rsid w:val="00BA7231"/>
    <w:rsid w:val="00BA7337"/>
    <w:rsid w:val="00BA77F9"/>
    <w:rsid w:val="00BA7CAB"/>
    <w:rsid w:val="00BB02DB"/>
    <w:rsid w:val="00BB08D9"/>
    <w:rsid w:val="00BB16B3"/>
    <w:rsid w:val="00BB3D55"/>
    <w:rsid w:val="00BB571A"/>
    <w:rsid w:val="00BB5B88"/>
    <w:rsid w:val="00BB668C"/>
    <w:rsid w:val="00BB6EA3"/>
    <w:rsid w:val="00BC0EAD"/>
    <w:rsid w:val="00BC15B6"/>
    <w:rsid w:val="00BC2D2D"/>
    <w:rsid w:val="00BC3F3E"/>
    <w:rsid w:val="00BC42F4"/>
    <w:rsid w:val="00BC4308"/>
    <w:rsid w:val="00BC50AC"/>
    <w:rsid w:val="00BC58BB"/>
    <w:rsid w:val="00BC6222"/>
    <w:rsid w:val="00BC6430"/>
    <w:rsid w:val="00BC7006"/>
    <w:rsid w:val="00BC7A3B"/>
    <w:rsid w:val="00BC7A4A"/>
    <w:rsid w:val="00BD057D"/>
    <w:rsid w:val="00BD12FF"/>
    <w:rsid w:val="00BD2865"/>
    <w:rsid w:val="00BD2DB8"/>
    <w:rsid w:val="00BD32E8"/>
    <w:rsid w:val="00BD33D5"/>
    <w:rsid w:val="00BD3681"/>
    <w:rsid w:val="00BD460D"/>
    <w:rsid w:val="00BD63B5"/>
    <w:rsid w:val="00BD7153"/>
    <w:rsid w:val="00BD7BAF"/>
    <w:rsid w:val="00BE00B9"/>
    <w:rsid w:val="00BE03BF"/>
    <w:rsid w:val="00BE0426"/>
    <w:rsid w:val="00BE1E7A"/>
    <w:rsid w:val="00BE260D"/>
    <w:rsid w:val="00BE2675"/>
    <w:rsid w:val="00BE38C6"/>
    <w:rsid w:val="00BE4D30"/>
    <w:rsid w:val="00BE546B"/>
    <w:rsid w:val="00BE6B35"/>
    <w:rsid w:val="00BF000E"/>
    <w:rsid w:val="00BF14DF"/>
    <w:rsid w:val="00BF1DB8"/>
    <w:rsid w:val="00BF27F2"/>
    <w:rsid w:val="00BF38AF"/>
    <w:rsid w:val="00BF3988"/>
    <w:rsid w:val="00BF46FD"/>
    <w:rsid w:val="00C00103"/>
    <w:rsid w:val="00C016C0"/>
    <w:rsid w:val="00C028FB"/>
    <w:rsid w:val="00C034AE"/>
    <w:rsid w:val="00C036D5"/>
    <w:rsid w:val="00C04C5D"/>
    <w:rsid w:val="00C056C5"/>
    <w:rsid w:val="00C07343"/>
    <w:rsid w:val="00C10003"/>
    <w:rsid w:val="00C10B22"/>
    <w:rsid w:val="00C10BE3"/>
    <w:rsid w:val="00C121E8"/>
    <w:rsid w:val="00C12896"/>
    <w:rsid w:val="00C12D9D"/>
    <w:rsid w:val="00C130D3"/>
    <w:rsid w:val="00C1594D"/>
    <w:rsid w:val="00C16455"/>
    <w:rsid w:val="00C16A0C"/>
    <w:rsid w:val="00C1727A"/>
    <w:rsid w:val="00C173AF"/>
    <w:rsid w:val="00C21D11"/>
    <w:rsid w:val="00C22E43"/>
    <w:rsid w:val="00C23BF0"/>
    <w:rsid w:val="00C23CF7"/>
    <w:rsid w:val="00C243FA"/>
    <w:rsid w:val="00C24B59"/>
    <w:rsid w:val="00C2535F"/>
    <w:rsid w:val="00C25C91"/>
    <w:rsid w:val="00C27245"/>
    <w:rsid w:val="00C31403"/>
    <w:rsid w:val="00C316F9"/>
    <w:rsid w:val="00C320DE"/>
    <w:rsid w:val="00C323EC"/>
    <w:rsid w:val="00C3258F"/>
    <w:rsid w:val="00C32E02"/>
    <w:rsid w:val="00C32E3F"/>
    <w:rsid w:val="00C34615"/>
    <w:rsid w:val="00C34B22"/>
    <w:rsid w:val="00C34BE7"/>
    <w:rsid w:val="00C370B6"/>
    <w:rsid w:val="00C3731C"/>
    <w:rsid w:val="00C37CB2"/>
    <w:rsid w:val="00C41720"/>
    <w:rsid w:val="00C418B8"/>
    <w:rsid w:val="00C43CB7"/>
    <w:rsid w:val="00C43FDF"/>
    <w:rsid w:val="00C44DD3"/>
    <w:rsid w:val="00C45A4B"/>
    <w:rsid w:val="00C46B2C"/>
    <w:rsid w:val="00C47FB2"/>
    <w:rsid w:val="00C50245"/>
    <w:rsid w:val="00C504DE"/>
    <w:rsid w:val="00C5175C"/>
    <w:rsid w:val="00C5438A"/>
    <w:rsid w:val="00C5501C"/>
    <w:rsid w:val="00C55330"/>
    <w:rsid w:val="00C55B18"/>
    <w:rsid w:val="00C56D22"/>
    <w:rsid w:val="00C57421"/>
    <w:rsid w:val="00C5783F"/>
    <w:rsid w:val="00C57A4A"/>
    <w:rsid w:val="00C60741"/>
    <w:rsid w:val="00C62A1F"/>
    <w:rsid w:val="00C64946"/>
    <w:rsid w:val="00C65937"/>
    <w:rsid w:val="00C65A9D"/>
    <w:rsid w:val="00C65CCC"/>
    <w:rsid w:val="00C700C9"/>
    <w:rsid w:val="00C70CC3"/>
    <w:rsid w:val="00C70F50"/>
    <w:rsid w:val="00C7103E"/>
    <w:rsid w:val="00C71FF0"/>
    <w:rsid w:val="00C72464"/>
    <w:rsid w:val="00C72481"/>
    <w:rsid w:val="00C72563"/>
    <w:rsid w:val="00C73636"/>
    <w:rsid w:val="00C73B75"/>
    <w:rsid w:val="00C7433C"/>
    <w:rsid w:val="00C7479D"/>
    <w:rsid w:val="00C74877"/>
    <w:rsid w:val="00C748E3"/>
    <w:rsid w:val="00C74A84"/>
    <w:rsid w:val="00C753AE"/>
    <w:rsid w:val="00C75640"/>
    <w:rsid w:val="00C75A4C"/>
    <w:rsid w:val="00C75EFD"/>
    <w:rsid w:val="00C7679C"/>
    <w:rsid w:val="00C76BC6"/>
    <w:rsid w:val="00C8024A"/>
    <w:rsid w:val="00C80EA6"/>
    <w:rsid w:val="00C8221F"/>
    <w:rsid w:val="00C822AA"/>
    <w:rsid w:val="00C828EC"/>
    <w:rsid w:val="00C82E5B"/>
    <w:rsid w:val="00C847E1"/>
    <w:rsid w:val="00C85750"/>
    <w:rsid w:val="00C86858"/>
    <w:rsid w:val="00C90012"/>
    <w:rsid w:val="00C90666"/>
    <w:rsid w:val="00C909D2"/>
    <w:rsid w:val="00C90B35"/>
    <w:rsid w:val="00C90C9C"/>
    <w:rsid w:val="00C91272"/>
    <w:rsid w:val="00C93A92"/>
    <w:rsid w:val="00C9639E"/>
    <w:rsid w:val="00C97362"/>
    <w:rsid w:val="00C97A98"/>
    <w:rsid w:val="00CA0202"/>
    <w:rsid w:val="00CA0838"/>
    <w:rsid w:val="00CA0CD4"/>
    <w:rsid w:val="00CA10C3"/>
    <w:rsid w:val="00CA13BB"/>
    <w:rsid w:val="00CA1750"/>
    <w:rsid w:val="00CA1B33"/>
    <w:rsid w:val="00CA1C44"/>
    <w:rsid w:val="00CA1F54"/>
    <w:rsid w:val="00CA2AE9"/>
    <w:rsid w:val="00CA2C07"/>
    <w:rsid w:val="00CA2E76"/>
    <w:rsid w:val="00CA3E09"/>
    <w:rsid w:val="00CA42B8"/>
    <w:rsid w:val="00CA42C9"/>
    <w:rsid w:val="00CA4432"/>
    <w:rsid w:val="00CA47C4"/>
    <w:rsid w:val="00CA4E3D"/>
    <w:rsid w:val="00CA4EA2"/>
    <w:rsid w:val="00CA5E84"/>
    <w:rsid w:val="00CA64BD"/>
    <w:rsid w:val="00CA6E8C"/>
    <w:rsid w:val="00CA6F14"/>
    <w:rsid w:val="00CB0BAB"/>
    <w:rsid w:val="00CB1245"/>
    <w:rsid w:val="00CB2A46"/>
    <w:rsid w:val="00CB2FEC"/>
    <w:rsid w:val="00CB3A61"/>
    <w:rsid w:val="00CB5789"/>
    <w:rsid w:val="00CB5EBC"/>
    <w:rsid w:val="00CB7A13"/>
    <w:rsid w:val="00CB7C2C"/>
    <w:rsid w:val="00CB7E61"/>
    <w:rsid w:val="00CC0483"/>
    <w:rsid w:val="00CC0A25"/>
    <w:rsid w:val="00CC0C2F"/>
    <w:rsid w:val="00CC1C8C"/>
    <w:rsid w:val="00CC1DE0"/>
    <w:rsid w:val="00CC2F3A"/>
    <w:rsid w:val="00CC3684"/>
    <w:rsid w:val="00CC403D"/>
    <w:rsid w:val="00CC4087"/>
    <w:rsid w:val="00CC409C"/>
    <w:rsid w:val="00CC6B65"/>
    <w:rsid w:val="00CC7BBC"/>
    <w:rsid w:val="00CD0F2A"/>
    <w:rsid w:val="00CD15BB"/>
    <w:rsid w:val="00CD1984"/>
    <w:rsid w:val="00CD19C2"/>
    <w:rsid w:val="00CD338F"/>
    <w:rsid w:val="00CD3BA5"/>
    <w:rsid w:val="00CD3BE3"/>
    <w:rsid w:val="00CD435E"/>
    <w:rsid w:val="00CD45C1"/>
    <w:rsid w:val="00CD4CEF"/>
    <w:rsid w:val="00CD5934"/>
    <w:rsid w:val="00CD59BB"/>
    <w:rsid w:val="00CD5AA0"/>
    <w:rsid w:val="00CD5FF7"/>
    <w:rsid w:val="00CD6616"/>
    <w:rsid w:val="00CD739C"/>
    <w:rsid w:val="00CD7C9D"/>
    <w:rsid w:val="00CD7CF7"/>
    <w:rsid w:val="00CE08DB"/>
    <w:rsid w:val="00CE1688"/>
    <w:rsid w:val="00CE3429"/>
    <w:rsid w:val="00CE38E2"/>
    <w:rsid w:val="00CE415A"/>
    <w:rsid w:val="00CE4365"/>
    <w:rsid w:val="00CE4CA1"/>
    <w:rsid w:val="00CE4D16"/>
    <w:rsid w:val="00CE656B"/>
    <w:rsid w:val="00CE65E4"/>
    <w:rsid w:val="00CE7794"/>
    <w:rsid w:val="00CE7913"/>
    <w:rsid w:val="00CE7A13"/>
    <w:rsid w:val="00CF13E6"/>
    <w:rsid w:val="00CF1712"/>
    <w:rsid w:val="00CF1CF5"/>
    <w:rsid w:val="00CF2D55"/>
    <w:rsid w:val="00CF2FEF"/>
    <w:rsid w:val="00CF3AC7"/>
    <w:rsid w:val="00CF3C6D"/>
    <w:rsid w:val="00CF5071"/>
    <w:rsid w:val="00CF52FF"/>
    <w:rsid w:val="00CF6BBD"/>
    <w:rsid w:val="00CF7C37"/>
    <w:rsid w:val="00CF7D1B"/>
    <w:rsid w:val="00D00424"/>
    <w:rsid w:val="00D00A7C"/>
    <w:rsid w:val="00D00C55"/>
    <w:rsid w:val="00D013BF"/>
    <w:rsid w:val="00D01C8A"/>
    <w:rsid w:val="00D02175"/>
    <w:rsid w:val="00D02E77"/>
    <w:rsid w:val="00D04526"/>
    <w:rsid w:val="00D046AB"/>
    <w:rsid w:val="00D04938"/>
    <w:rsid w:val="00D04F60"/>
    <w:rsid w:val="00D067D1"/>
    <w:rsid w:val="00D06EB4"/>
    <w:rsid w:val="00D1251B"/>
    <w:rsid w:val="00D133D2"/>
    <w:rsid w:val="00D13639"/>
    <w:rsid w:val="00D13A0B"/>
    <w:rsid w:val="00D13C2B"/>
    <w:rsid w:val="00D1483B"/>
    <w:rsid w:val="00D14F6B"/>
    <w:rsid w:val="00D166F6"/>
    <w:rsid w:val="00D17269"/>
    <w:rsid w:val="00D1765B"/>
    <w:rsid w:val="00D17F47"/>
    <w:rsid w:val="00D21270"/>
    <w:rsid w:val="00D21697"/>
    <w:rsid w:val="00D2186C"/>
    <w:rsid w:val="00D22785"/>
    <w:rsid w:val="00D2360E"/>
    <w:rsid w:val="00D23CA9"/>
    <w:rsid w:val="00D24320"/>
    <w:rsid w:val="00D245FF"/>
    <w:rsid w:val="00D2466F"/>
    <w:rsid w:val="00D24AE1"/>
    <w:rsid w:val="00D24DA0"/>
    <w:rsid w:val="00D254EF"/>
    <w:rsid w:val="00D258C2"/>
    <w:rsid w:val="00D2681E"/>
    <w:rsid w:val="00D26D5E"/>
    <w:rsid w:val="00D272CB"/>
    <w:rsid w:val="00D27425"/>
    <w:rsid w:val="00D27BCC"/>
    <w:rsid w:val="00D27D7B"/>
    <w:rsid w:val="00D313DD"/>
    <w:rsid w:val="00D31680"/>
    <w:rsid w:val="00D3257F"/>
    <w:rsid w:val="00D32C16"/>
    <w:rsid w:val="00D34D62"/>
    <w:rsid w:val="00D34DCE"/>
    <w:rsid w:val="00D356C5"/>
    <w:rsid w:val="00D35CF6"/>
    <w:rsid w:val="00D35DA1"/>
    <w:rsid w:val="00D3613A"/>
    <w:rsid w:val="00D36B14"/>
    <w:rsid w:val="00D36CA0"/>
    <w:rsid w:val="00D37E12"/>
    <w:rsid w:val="00D402A9"/>
    <w:rsid w:val="00D40C1C"/>
    <w:rsid w:val="00D41D61"/>
    <w:rsid w:val="00D42726"/>
    <w:rsid w:val="00D42BD8"/>
    <w:rsid w:val="00D430E6"/>
    <w:rsid w:val="00D4316B"/>
    <w:rsid w:val="00D438EA"/>
    <w:rsid w:val="00D4400E"/>
    <w:rsid w:val="00D4449F"/>
    <w:rsid w:val="00D4538B"/>
    <w:rsid w:val="00D45465"/>
    <w:rsid w:val="00D4587F"/>
    <w:rsid w:val="00D45CCD"/>
    <w:rsid w:val="00D45CF9"/>
    <w:rsid w:val="00D475ED"/>
    <w:rsid w:val="00D47DF3"/>
    <w:rsid w:val="00D5049F"/>
    <w:rsid w:val="00D510D1"/>
    <w:rsid w:val="00D52200"/>
    <w:rsid w:val="00D523D1"/>
    <w:rsid w:val="00D54B96"/>
    <w:rsid w:val="00D54D38"/>
    <w:rsid w:val="00D55CB4"/>
    <w:rsid w:val="00D55ECA"/>
    <w:rsid w:val="00D56147"/>
    <w:rsid w:val="00D5690A"/>
    <w:rsid w:val="00D56D11"/>
    <w:rsid w:val="00D572BD"/>
    <w:rsid w:val="00D5732C"/>
    <w:rsid w:val="00D5778B"/>
    <w:rsid w:val="00D60148"/>
    <w:rsid w:val="00D6056F"/>
    <w:rsid w:val="00D62963"/>
    <w:rsid w:val="00D638C2"/>
    <w:rsid w:val="00D63E6C"/>
    <w:rsid w:val="00D64A56"/>
    <w:rsid w:val="00D64F76"/>
    <w:rsid w:val="00D64FB3"/>
    <w:rsid w:val="00D650E3"/>
    <w:rsid w:val="00D65830"/>
    <w:rsid w:val="00D66494"/>
    <w:rsid w:val="00D664A9"/>
    <w:rsid w:val="00D66E3B"/>
    <w:rsid w:val="00D7031F"/>
    <w:rsid w:val="00D70B31"/>
    <w:rsid w:val="00D73C6A"/>
    <w:rsid w:val="00D74706"/>
    <w:rsid w:val="00D75053"/>
    <w:rsid w:val="00D75552"/>
    <w:rsid w:val="00D756DC"/>
    <w:rsid w:val="00D80464"/>
    <w:rsid w:val="00D8073F"/>
    <w:rsid w:val="00D81283"/>
    <w:rsid w:val="00D81C57"/>
    <w:rsid w:val="00D81F43"/>
    <w:rsid w:val="00D82932"/>
    <w:rsid w:val="00D83666"/>
    <w:rsid w:val="00D848DE"/>
    <w:rsid w:val="00D84C3A"/>
    <w:rsid w:val="00D855F2"/>
    <w:rsid w:val="00D86948"/>
    <w:rsid w:val="00D86B08"/>
    <w:rsid w:val="00D86C82"/>
    <w:rsid w:val="00D90E93"/>
    <w:rsid w:val="00D911FA"/>
    <w:rsid w:val="00D928AC"/>
    <w:rsid w:val="00D946CC"/>
    <w:rsid w:val="00D94EBF"/>
    <w:rsid w:val="00D958E8"/>
    <w:rsid w:val="00D9719C"/>
    <w:rsid w:val="00D97925"/>
    <w:rsid w:val="00DA04B1"/>
    <w:rsid w:val="00DA0542"/>
    <w:rsid w:val="00DA0EC5"/>
    <w:rsid w:val="00DA1FEA"/>
    <w:rsid w:val="00DA281A"/>
    <w:rsid w:val="00DA4EBD"/>
    <w:rsid w:val="00DA5911"/>
    <w:rsid w:val="00DA5A26"/>
    <w:rsid w:val="00DA69E0"/>
    <w:rsid w:val="00DA7339"/>
    <w:rsid w:val="00DA763D"/>
    <w:rsid w:val="00DA783C"/>
    <w:rsid w:val="00DB072F"/>
    <w:rsid w:val="00DB0B5F"/>
    <w:rsid w:val="00DB0E85"/>
    <w:rsid w:val="00DB111C"/>
    <w:rsid w:val="00DB1C92"/>
    <w:rsid w:val="00DB23FD"/>
    <w:rsid w:val="00DB2963"/>
    <w:rsid w:val="00DB40FC"/>
    <w:rsid w:val="00DB438A"/>
    <w:rsid w:val="00DB454B"/>
    <w:rsid w:val="00DB46C7"/>
    <w:rsid w:val="00DB4FFF"/>
    <w:rsid w:val="00DB5009"/>
    <w:rsid w:val="00DB5AE9"/>
    <w:rsid w:val="00DB7278"/>
    <w:rsid w:val="00DB7AB8"/>
    <w:rsid w:val="00DC036D"/>
    <w:rsid w:val="00DC162B"/>
    <w:rsid w:val="00DC1BCA"/>
    <w:rsid w:val="00DC457D"/>
    <w:rsid w:val="00DC4D5E"/>
    <w:rsid w:val="00DC5706"/>
    <w:rsid w:val="00DC576D"/>
    <w:rsid w:val="00DC6055"/>
    <w:rsid w:val="00DC62B6"/>
    <w:rsid w:val="00DC7470"/>
    <w:rsid w:val="00DC78F3"/>
    <w:rsid w:val="00DC7B88"/>
    <w:rsid w:val="00DC7EF4"/>
    <w:rsid w:val="00DD0D98"/>
    <w:rsid w:val="00DD0E2F"/>
    <w:rsid w:val="00DD0F09"/>
    <w:rsid w:val="00DD120C"/>
    <w:rsid w:val="00DD1951"/>
    <w:rsid w:val="00DD3D34"/>
    <w:rsid w:val="00DD4AC1"/>
    <w:rsid w:val="00DD4DF5"/>
    <w:rsid w:val="00DD4FD4"/>
    <w:rsid w:val="00DD5058"/>
    <w:rsid w:val="00DD535B"/>
    <w:rsid w:val="00DD5681"/>
    <w:rsid w:val="00DD6575"/>
    <w:rsid w:val="00DD7475"/>
    <w:rsid w:val="00DD7633"/>
    <w:rsid w:val="00DD7781"/>
    <w:rsid w:val="00DD7E00"/>
    <w:rsid w:val="00DD7F46"/>
    <w:rsid w:val="00DE04F1"/>
    <w:rsid w:val="00DE0E19"/>
    <w:rsid w:val="00DE2D75"/>
    <w:rsid w:val="00DE2FD7"/>
    <w:rsid w:val="00DE42A9"/>
    <w:rsid w:val="00DE47A2"/>
    <w:rsid w:val="00DE496B"/>
    <w:rsid w:val="00DE6E31"/>
    <w:rsid w:val="00DE7B78"/>
    <w:rsid w:val="00DF0401"/>
    <w:rsid w:val="00DF06A9"/>
    <w:rsid w:val="00DF1027"/>
    <w:rsid w:val="00DF10FE"/>
    <w:rsid w:val="00DF141E"/>
    <w:rsid w:val="00DF225F"/>
    <w:rsid w:val="00DF5F75"/>
    <w:rsid w:val="00DF6A35"/>
    <w:rsid w:val="00DF6FCF"/>
    <w:rsid w:val="00E00019"/>
    <w:rsid w:val="00E02BC7"/>
    <w:rsid w:val="00E06144"/>
    <w:rsid w:val="00E0688B"/>
    <w:rsid w:val="00E10398"/>
    <w:rsid w:val="00E1186C"/>
    <w:rsid w:val="00E12124"/>
    <w:rsid w:val="00E12448"/>
    <w:rsid w:val="00E13B31"/>
    <w:rsid w:val="00E13BA8"/>
    <w:rsid w:val="00E13F45"/>
    <w:rsid w:val="00E150EB"/>
    <w:rsid w:val="00E15AC0"/>
    <w:rsid w:val="00E1622C"/>
    <w:rsid w:val="00E16939"/>
    <w:rsid w:val="00E169CA"/>
    <w:rsid w:val="00E20659"/>
    <w:rsid w:val="00E21207"/>
    <w:rsid w:val="00E21777"/>
    <w:rsid w:val="00E22702"/>
    <w:rsid w:val="00E23A23"/>
    <w:rsid w:val="00E23BDA"/>
    <w:rsid w:val="00E240D0"/>
    <w:rsid w:val="00E24121"/>
    <w:rsid w:val="00E24826"/>
    <w:rsid w:val="00E2546B"/>
    <w:rsid w:val="00E257F0"/>
    <w:rsid w:val="00E2584A"/>
    <w:rsid w:val="00E25CB1"/>
    <w:rsid w:val="00E2661D"/>
    <w:rsid w:val="00E30B2A"/>
    <w:rsid w:val="00E3126F"/>
    <w:rsid w:val="00E32CC5"/>
    <w:rsid w:val="00E32F15"/>
    <w:rsid w:val="00E32F53"/>
    <w:rsid w:val="00E34518"/>
    <w:rsid w:val="00E347FB"/>
    <w:rsid w:val="00E35139"/>
    <w:rsid w:val="00E36DE1"/>
    <w:rsid w:val="00E3766C"/>
    <w:rsid w:val="00E3769D"/>
    <w:rsid w:val="00E42294"/>
    <w:rsid w:val="00E42670"/>
    <w:rsid w:val="00E42894"/>
    <w:rsid w:val="00E42E7F"/>
    <w:rsid w:val="00E436AA"/>
    <w:rsid w:val="00E43B1E"/>
    <w:rsid w:val="00E444BB"/>
    <w:rsid w:val="00E448D8"/>
    <w:rsid w:val="00E459E1"/>
    <w:rsid w:val="00E460F5"/>
    <w:rsid w:val="00E46303"/>
    <w:rsid w:val="00E4636F"/>
    <w:rsid w:val="00E46A8D"/>
    <w:rsid w:val="00E47252"/>
    <w:rsid w:val="00E47552"/>
    <w:rsid w:val="00E47675"/>
    <w:rsid w:val="00E500DA"/>
    <w:rsid w:val="00E5033A"/>
    <w:rsid w:val="00E504D0"/>
    <w:rsid w:val="00E5092A"/>
    <w:rsid w:val="00E53731"/>
    <w:rsid w:val="00E548D4"/>
    <w:rsid w:val="00E55668"/>
    <w:rsid w:val="00E55FAF"/>
    <w:rsid w:val="00E56985"/>
    <w:rsid w:val="00E56D3F"/>
    <w:rsid w:val="00E57D6C"/>
    <w:rsid w:val="00E61110"/>
    <w:rsid w:val="00E6196A"/>
    <w:rsid w:val="00E61A4B"/>
    <w:rsid w:val="00E61F40"/>
    <w:rsid w:val="00E627F0"/>
    <w:rsid w:val="00E62AF3"/>
    <w:rsid w:val="00E635C3"/>
    <w:rsid w:val="00E64941"/>
    <w:rsid w:val="00E64A90"/>
    <w:rsid w:val="00E64C6D"/>
    <w:rsid w:val="00E64C87"/>
    <w:rsid w:val="00E64CF7"/>
    <w:rsid w:val="00E655B1"/>
    <w:rsid w:val="00E65B20"/>
    <w:rsid w:val="00E662FB"/>
    <w:rsid w:val="00E67D05"/>
    <w:rsid w:val="00E7086B"/>
    <w:rsid w:val="00E70873"/>
    <w:rsid w:val="00E70C87"/>
    <w:rsid w:val="00E71D47"/>
    <w:rsid w:val="00E71E9F"/>
    <w:rsid w:val="00E749E5"/>
    <w:rsid w:val="00E75226"/>
    <w:rsid w:val="00E75469"/>
    <w:rsid w:val="00E756D1"/>
    <w:rsid w:val="00E75FCC"/>
    <w:rsid w:val="00E76589"/>
    <w:rsid w:val="00E7660C"/>
    <w:rsid w:val="00E7682D"/>
    <w:rsid w:val="00E769C2"/>
    <w:rsid w:val="00E76D81"/>
    <w:rsid w:val="00E77522"/>
    <w:rsid w:val="00E808C0"/>
    <w:rsid w:val="00E82756"/>
    <w:rsid w:val="00E84C29"/>
    <w:rsid w:val="00E857B5"/>
    <w:rsid w:val="00E857D1"/>
    <w:rsid w:val="00E85BA6"/>
    <w:rsid w:val="00E86C96"/>
    <w:rsid w:val="00E86C9C"/>
    <w:rsid w:val="00E86E9A"/>
    <w:rsid w:val="00E87D44"/>
    <w:rsid w:val="00E87E70"/>
    <w:rsid w:val="00E914D6"/>
    <w:rsid w:val="00E92E93"/>
    <w:rsid w:val="00E94004"/>
    <w:rsid w:val="00E94FCB"/>
    <w:rsid w:val="00E950D2"/>
    <w:rsid w:val="00E95C17"/>
    <w:rsid w:val="00E95E7D"/>
    <w:rsid w:val="00E968FD"/>
    <w:rsid w:val="00E97730"/>
    <w:rsid w:val="00E97CBB"/>
    <w:rsid w:val="00E97D84"/>
    <w:rsid w:val="00EA1030"/>
    <w:rsid w:val="00EA155A"/>
    <w:rsid w:val="00EA2F32"/>
    <w:rsid w:val="00EA40AD"/>
    <w:rsid w:val="00EA4A46"/>
    <w:rsid w:val="00EA5125"/>
    <w:rsid w:val="00EA630F"/>
    <w:rsid w:val="00EA6392"/>
    <w:rsid w:val="00EA6ACC"/>
    <w:rsid w:val="00EA7E26"/>
    <w:rsid w:val="00EB0874"/>
    <w:rsid w:val="00EB0AFC"/>
    <w:rsid w:val="00EB0B17"/>
    <w:rsid w:val="00EB0DC3"/>
    <w:rsid w:val="00EB278C"/>
    <w:rsid w:val="00EB3FB4"/>
    <w:rsid w:val="00EB410C"/>
    <w:rsid w:val="00EB5DCD"/>
    <w:rsid w:val="00EB5F9D"/>
    <w:rsid w:val="00EB60CC"/>
    <w:rsid w:val="00EB6774"/>
    <w:rsid w:val="00EB6CE1"/>
    <w:rsid w:val="00EB76F8"/>
    <w:rsid w:val="00EB7AD9"/>
    <w:rsid w:val="00EB7F98"/>
    <w:rsid w:val="00EC019C"/>
    <w:rsid w:val="00EC17C3"/>
    <w:rsid w:val="00EC1B3C"/>
    <w:rsid w:val="00EC1E63"/>
    <w:rsid w:val="00EC2014"/>
    <w:rsid w:val="00EC2D79"/>
    <w:rsid w:val="00EC38A2"/>
    <w:rsid w:val="00EC3E48"/>
    <w:rsid w:val="00EC3F21"/>
    <w:rsid w:val="00EC40C1"/>
    <w:rsid w:val="00EC42FD"/>
    <w:rsid w:val="00EC4C2E"/>
    <w:rsid w:val="00EC4DAF"/>
    <w:rsid w:val="00EC5861"/>
    <w:rsid w:val="00EC6C81"/>
    <w:rsid w:val="00EC6F4F"/>
    <w:rsid w:val="00EC7A77"/>
    <w:rsid w:val="00EC7CAD"/>
    <w:rsid w:val="00ED05D8"/>
    <w:rsid w:val="00ED19FA"/>
    <w:rsid w:val="00ED27D7"/>
    <w:rsid w:val="00ED3B97"/>
    <w:rsid w:val="00ED3E9C"/>
    <w:rsid w:val="00ED5B83"/>
    <w:rsid w:val="00ED61A9"/>
    <w:rsid w:val="00ED62A7"/>
    <w:rsid w:val="00ED7E6B"/>
    <w:rsid w:val="00ED7E83"/>
    <w:rsid w:val="00EE0AD5"/>
    <w:rsid w:val="00EE0DD7"/>
    <w:rsid w:val="00EE13EB"/>
    <w:rsid w:val="00EE1EB5"/>
    <w:rsid w:val="00EE2A1E"/>
    <w:rsid w:val="00EE2F18"/>
    <w:rsid w:val="00EE34D2"/>
    <w:rsid w:val="00EE3F43"/>
    <w:rsid w:val="00EE5786"/>
    <w:rsid w:val="00EE6FE8"/>
    <w:rsid w:val="00EE73BD"/>
    <w:rsid w:val="00EE7622"/>
    <w:rsid w:val="00EE7637"/>
    <w:rsid w:val="00EE7BF6"/>
    <w:rsid w:val="00EF0135"/>
    <w:rsid w:val="00EF04F7"/>
    <w:rsid w:val="00EF0702"/>
    <w:rsid w:val="00EF2AF5"/>
    <w:rsid w:val="00EF311F"/>
    <w:rsid w:val="00EF3D7C"/>
    <w:rsid w:val="00EF46F2"/>
    <w:rsid w:val="00EF46FD"/>
    <w:rsid w:val="00EF499B"/>
    <w:rsid w:val="00EF5265"/>
    <w:rsid w:val="00EF5D70"/>
    <w:rsid w:val="00EF69AE"/>
    <w:rsid w:val="00F0037B"/>
    <w:rsid w:val="00F01273"/>
    <w:rsid w:val="00F0142E"/>
    <w:rsid w:val="00F01B28"/>
    <w:rsid w:val="00F02B10"/>
    <w:rsid w:val="00F02C92"/>
    <w:rsid w:val="00F031E0"/>
    <w:rsid w:val="00F0402A"/>
    <w:rsid w:val="00F04E9E"/>
    <w:rsid w:val="00F059E8"/>
    <w:rsid w:val="00F05DE2"/>
    <w:rsid w:val="00F06316"/>
    <w:rsid w:val="00F07A1A"/>
    <w:rsid w:val="00F116EF"/>
    <w:rsid w:val="00F120A3"/>
    <w:rsid w:val="00F12AAD"/>
    <w:rsid w:val="00F13DA2"/>
    <w:rsid w:val="00F1408C"/>
    <w:rsid w:val="00F15096"/>
    <w:rsid w:val="00F15F72"/>
    <w:rsid w:val="00F162B7"/>
    <w:rsid w:val="00F16682"/>
    <w:rsid w:val="00F175CF"/>
    <w:rsid w:val="00F17C63"/>
    <w:rsid w:val="00F20002"/>
    <w:rsid w:val="00F20E10"/>
    <w:rsid w:val="00F21EDF"/>
    <w:rsid w:val="00F220CA"/>
    <w:rsid w:val="00F226BD"/>
    <w:rsid w:val="00F22D33"/>
    <w:rsid w:val="00F230C8"/>
    <w:rsid w:val="00F23372"/>
    <w:rsid w:val="00F238C1"/>
    <w:rsid w:val="00F248A3"/>
    <w:rsid w:val="00F25591"/>
    <w:rsid w:val="00F257B2"/>
    <w:rsid w:val="00F25EF2"/>
    <w:rsid w:val="00F26A28"/>
    <w:rsid w:val="00F26B85"/>
    <w:rsid w:val="00F2761B"/>
    <w:rsid w:val="00F2796A"/>
    <w:rsid w:val="00F30069"/>
    <w:rsid w:val="00F3010E"/>
    <w:rsid w:val="00F315F5"/>
    <w:rsid w:val="00F31A70"/>
    <w:rsid w:val="00F31BA3"/>
    <w:rsid w:val="00F31CAD"/>
    <w:rsid w:val="00F32DE4"/>
    <w:rsid w:val="00F33CB4"/>
    <w:rsid w:val="00F34433"/>
    <w:rsid w:val="00F3547B"/>
    <w:rsid w:val="00F369AC"/>
    <w:rsid w:val="00F36C66"/>
    <w:rsid w:val="00F3754F"/>
    <w:rsid w:val="00F376D3"/>
    <w:rsid w:val="00F37904"/>
    <w:rsid w:val="00F37D98"/>
    <w:rsid w:val="00F4012F"/>
    <w:rsid w:val="00F4198B"/>
    <w:rsid w:val="00F421F7"/>
    <w:rsid w:val="00F43F9D"/>
    <w:rsid w:val="00F440F3"/>
    <w:rsid w:val="00F445BE"/>
    <w:rsid w:val="00F44E5F"/>
    <w:rsid w:val="00F45CC3"/>
    <w:rsid w:val="00F50551"/>
    <w:rsid w:val="00F517CF"/>
    <w:rsid w:val="00F51A1E"/>
    <w:rsid w:val="00F51DAC"/>
    <w:rsid w:val="00F52AC5"/>
    <w:rsid w:val="00F52D09"/>
    <w:rsid w:val="00F5345C"/>
    <w:rsid w:val="00F54407"/>
    <w:rsid w:val="00F55667"/>
    <w:rsid w:val="00F55FFD"/>
    <w:rsid w:val="00F5624F"/>
    <w:rsid w:val="00F56491"/>
    <w:rsid w:val="00F56EF9"/>
    <w:rsid w:val="00F570C4"/>
    <w:rsid w:val="00F5797C"/>
    <w:rsid w:val="00F57CD9"/>
    <w:rsid w:val="00F602CC"/>
    <w:rsid w:val="00F602D2"/>
    <w:rsid w:val="00F60754"/>
    <w:rsid w:val="00F618A9"/>
    <w:rsid w:val="00F64B6D"/>
    <w:rsid w:val="00F65338"/>
    <w:rsid w:val="00F665E0"/>
    <w:rsid w:val="00F67701"/>
    <w:rsid w:val="00F67E87"/>
    <w:rsid w:val="00F71105"/>
    <w:rsid w:val="00F71152"/>
    <w:rsid w:val="00F7490B"/>
    <w:rsid w:val="00F74B33"/>
    <w:rsid w:val="00F753FA"/>
    <w:rsid w:val="00F758B8"/>
    <w:rsid w:val="00F767C3"/>
    <w:rsid w:val="00F76C9D"/>
    <w:rsid w:val="00F76F70"/>
    <w:rsid w:val="00F775EF"/>
    <w:rsid w:val="00F77639"/>
    <w:rsid w:val="00F82A0E"/>
    <w:rsid w:val="00F82FBB"/>
    <w:rsid w:val="00F8433D"/>
    <w:rsid w:val="00F847A2"/>
    <w:rsid w:val="00F855AF"/>
    <w:rsid w:val="00F85732"/>
    <w:rsid w:val="00F85CC5"/>
    <w:rsid w:val="00F85FCE"/>
    <w:rsid w:val="00F86C84"/>
    <w:rsid w:val="00F86FA3"/>
    <w:rsid w:val="00F873C2"/>
    <w:rsid w:val="00F87559"/>
    <w:rsid w:val="00F8779A"/>
    <w:rsid w:val="00F91122"/>
    <w:rsid w:val="00F921B9"/>
    <w:rsid w:val="00F93775"/>
    <w:rsid w:val="00F93E87"/>
    <w:rsid w:val="00F94730"/>
    <w:rsid w:val="00F94794"/>
    <w:rsid w:val="00F95FFD"/>
    <w:rsid w:val="00F96067"/>
    <w:rsid w:val="00F9621D"/>
    <w:rsid w:val="00F96A11"/>
    <w:rsid w:val="00F97538"/>
    <w:rsid w:val="00F97AA0"/>
    <w:rsid w:val="00F97C7B"/>
    <w:rsid w:val="00FA066E"/>
    <w:rsid w:val="00FA1264"/>
    <w:rsid w:val="00FA1DD8"/>
    <w:rsid w:val="00FA2611"/>
    <w:rsid w:val="00FA326C"/>
    <w:rsid w:val="00FA557D"/>
    <w:rsid w:val="00FA5AC1"/>
    <w:rsid w:val="00FA6182"/>
    <w:rsid w:val="00FA632A"/>
    <w:rsid w:val="00FA6656"/>
    <w:rsid w:val="00FA735A"/>
    <w:rsid w:val="00FB0D6F"/>
    <w:rsid w:val="00FB11ED"/>
    <w:rsid w:val="00FB1936"/>
    <w:rsid w:val="00FB1CD1"/>
    <w:rsid w:val="00FB2F62"/>
    <w:rsid w:val="00FB3993"/>
    <w:rsid w:val="00FB46F3"/>
    <w:rsid w:val="00FB4F9A"/>
    <w:rsid w:val="00FB589C"/>
    <w:rsid w:val="00FB6588"/>
    <w:rsid w:val="00FB6DF5"/>
    <w:rsid w:val="00FB6F15"/>
    <w:rsid w:val="00FB6F75"/>
    <w:rsid w:val="00FB787A"/>
    <w:rsid w:val="00FC16EE"/>
    <w:rsid w:val="00FC24B2"/>
    <w:rsid w:val="00FC24CB"/>
    <w:rsid w:val="00FC34FA"/>
    <w:rsid w:val="00FC3558"/>
    <w:rsid w:val="00FC358C"/>
    <w:rsid w:val="00FC36EB"/>
    <w:rsid w:val="00FC38D9"/>
    <w:rsid w:val="00FC5486"/>
    <w:rsid w:val="00FC5737"/>
    <w:rsid w:val="00FC6637"/>
    <w:rsid w:val="00FC6EC6"/>
    <w:rsid w:val="00FD060C"/>
    <w:rsid w:val="00FD0A17"/>
    <w:rsid w:val="00FD1EEF"/>
    <w:rsid w:val="00FD27B0"/>
    <w:rsid w:val="00FD329C"/>
    <w:rsid w:val="00FD3AA7"/>
    <w:rsid w:val="00FD3B43"/>
    <w:rsid w:val="00FD4BF8"/>
    <w:rsid w:val="00FD56D4"/>
    <w:rsid w:val="00FD62FB"/>
    <w:rsid w:val="00FD6A00"/>
    <w:rsid w:val="00FD6D26"/>
    <w:rsid w:val="00FD72E8"/>
    <w:rsid w:val="00FD75F9"/>
    <w:rsid w:val="00FD7720"/>
    <w:rsid w:val="00FE09C2"/>
    <w:rsid w:val="00FE0EC1"/>
    <w:rsid w:val="00FE1408"/>
    <w:rsid w:val="00FE19C2"/>
    <w:rsid w:val="00FE237E"/>
    <w:rsid w:val="00FE23D6"/>
    <w:rsid w:val="00FE3FCB"/>
    <w:rsid w:val="00FE4F78"/>
    <w:rsid w:val="00FE5494"/>
    <w:rsid w:val="00FE5814"/>
    <w:rsid w:val="00FE6644"/>
    <w:rsid w:val="00FE725B"/>
    <w:rsid w:val="00FE77AE"/>
    <w:rsid w:val="00FF06BA"/>
    <w:rsid w:val="00FF2939"/>
    <w:rsid w:val="00FF3176"/>
    <w:rsid w:val="00FF336C"/>
    <w:rsid w:val="00FF4334"/>
    <w:rsid w:val="00FF5DF4"/>
    <w:rsid w:val="00FF6012"/>
    <w:rsid w:val="00FF7371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04F07"/>
  <w15:docId w15:val="{DF5D94E3-641E-46DF-874D-B3380A56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010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firstLine="284"/>
      <w:jc w:val="both"/>
      <w:outlineLvl w:val="0"/>
    </w:pPr>
    <w:rPr>
      <w:rFonts w:ascii="Arial" w:hAnsi="Arial"/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qFormat/>
    <w:pPr>
      <w:keepNext/>
      <w:tabs>
        <w:tab w:val="left" w:pos="2268"/>
      </w:tabs>
      <w:ind w:firstLine="567"/>
      <w:outlineLvl w:val="2"/>
    </w:pPr>
    <w:rPr>
      <w:rFonts w:ascii="Arial" w:hAnsi="Arial"/>
      <w:i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ind w:left="-7" w:firstLine="7"/>
      <w:outlineLvl w:val="4"/>
    </w:pPr>
    <w:rPr>
      <w:rFonts w:ascii="Arial" w:hAnsi="Arial"/>
      <w:b/>
      <w:i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 Narrow" w:hAnsi="Arial Narrow"/>
      <w:b/>
      <w:i/>
      <w:sz w:val="18"/>
    </w:rPr>
  </w:style>
  <w:style w:type="paragraph" w:styleId="Titolo7">
    <w:name w:val="heading 7"/>
    <w:basedOn w:val="Normale"/>
    <w:next w:val="Normale"/>
    <w:qFormat/>
    <w:pPr>
      <w:keepNext/>
      <w:ind w:hanging="142"/>
      <w:jc w:val="both"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tabs>
        <w:tab w:val="left" w:pos="253"/>
      </w:tabs>
      <w:ind w:right="-739"/>
      <w:outlineLvl w:val="7"/>
    </w:pPr>
    <w:rPr>
      <w:rFonts w:ascii="Arial" w:hAnsi="Arial"/>
      <w:b/>
      <w:color w:val="000000"/>
      <w:sz w:val="1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Arial" w:hAnsi="Arial"/>
      <w:i/>
      <w:sz w:val="18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/>
      <w:sz w:val="18"/>
    </w:rPr>
  </w:style>
  <w:style w:type="paragraph" w:customStyle="1" w:styleId="BodyText23">
    <w:name w:val="Body Text 23"/>
    <w:basedOn w:val="Normale"/>
    <w:pPr>
      <w:ind w:firstLine="284"/>
      <w:jc w:val="both"/>
    </w:pPr>
    <w:rPr>
      <w:rFonts w:ascii="Arial" w:hAnsi="Arial"/>
      <w:sz w:val="18"/>
    </w:rPr>
  </w:style>
  <w:style w:type="paragraph" w:customStyle="1" w:styleId="BodyText22">
    <w:name w:val="Body Text 22"/>
    <w:basedOn w:val="Normale"/>
    <w:pPr>
      <w:jc w:val="both"/>
    </w:pPr>
    <w:rPr>
      <w:rFonts w:ascii="Arial" w:hAnsi="Arial"/>
      <w:b/>
      <w:sz w:val="18"/>
    </w:rPr>
  </w:style>
  <w:style w:type="paragraph" w:styleId="Didascalia">
    <w:name w:val="caption"/>
    <w:basedOn w:val="Normale"/>
    <w:next w:val="Normale"/>
    <w:qFormat/>
    <w:rPr>
      <w:rFonts w:ascii="Arial" w:hAnsi="Arial"/>
      <w:b/>
      <w:sz w:val="18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paragraph" w:customStyle="1" w:styleId="xl25">
    <w:name w:val="xl25"/>
    <w:basedOn w:val="Normale"/>
    <w:pPr>
      <w:spacing w:before="100" w:after="100"/>
    </w:pPr>
    <w:rPr>
      <w:rFonts w:ascii="Arial Unicode MS" w:eastAsia="Arial Unicode MS"/>
      <w:sz w:val="18"/>
    </w:rPr>
  </w:style>
  <w:style w:type="paragraph" w:customStyle="1" w:styleId="xl26">
    <w:name w:val="xl26"/>
    <w:basedOn w:val="Normale"/>
    <w:pPr>
      <w:spacing w:before="100" w:after="100"/>
    </w:pPr>
    <w:rPr>
      <w:rFonts w:ascii="Arial" w:hAnsi="Arial"/>
      <w:b/>
      <w:sz w:val="18"/>
    </w:rPr>
  </w:style>
  <w:style w:type="paragraph" w:customStyle="1" w:styleId="xl27">
    <w:name w:val="xl27"/>
    <w:basedOn w:val="Normale"/>
    <w:pPr>
      <w:spacing w:before="100" w:after="100"/>
      <w:jc w:val="center"/>
    </w:pPr>
    <w:rPr>
      <w:rFonts w:ascii="Arial Unicode MS" w:eastAsia="Arial Unicode MS"/>
      <w:b/>
      <w:sz w:val="18"/>
    </w:rPr>
  </w:style>
  <w:style w:type="paragraph" w:customStyle="1" w:styleId="xl28">
    <w:name w:val="xl28"/>
    <w:basedOn w:val="Normale"/>
    <w:pPr>
      <w:spacing w:before="100" w:after="100"/>
      <w:jc w:val="center"/>
    </w:pPr>
    <w:rPr>
      <w:rFonts w:ascii="Arial Unicode MS" w:eastAsia="Arial Unicode MS"/>
      <w:b/>
      <w:sz w:val="18"/>
    </w:rPr>
  </w:style>
  <w:style w:type="paragraph" w:customStyle="1" w:styleId="xl29">
    <w:name w:val="xl29"/>
    <w:basedOn w:val="Normale"/>
    <w:pPr>
      <w:spacing w:before="100" w:after="100"/>
    </w:pPr>
    <w:rPr>
      <w:rFonts w:ascii="Arial Unicode MS" w:eastAsia="Arial Unicode MS"/>
      <w:b/>
      <w:sz w:val="18"/>
    </w:rPr>
  </w:style>
  <w:style w:type="paragraph" w:customStyle="1" w:styleId="xl30">
    <w:name w:val="xl30"/>
    <w:basedOn w:val="Normale"/>
    <w:pPr>
      <w:spacing w:before="100" w:after="100"/>
      <w:jc w:val="center"/>
    </w:pPr>
    <w:rPr>
      <w:rFonts w:ascii="Arial" w:hAnsi="Arial"/>
      <w:b/>
      <w:sz w:val="18"/>
    </w:rPr>
  </w:style>
  <w:style w:type="paragraph" w:customStyle="1" w:styleId="xl31">
    <w:name w:val="xl31"/>
    <w:basedOn w:val="Normale"/>
    <w:pPr>
      <w:spacing w:before="100" w:after="100"/>
      <w:jc w:val="right"/>
    </w:pPr>
    <w:rPr>
      <w:rFonts w:ascii="Arial" w:hAnsi="Arial"/>
      <w:sz w:val="18"/>
    </w:rPr>
  </w:style>
  <w:style w:type="paragraph" w:customStyle="1" w:styleId="xl32">
    <w:name w:val="xl32"/>
    <w:basedOn w:val="Normale"/>
    <w:pPr>
      <w:spacing w:before="100" w:after="100"/>
    </w:pPr>
    <w:rPr>
      <w:rFonts w:ascii="Arial Narrow" w:hAnsi="Arial Narrow"/>
      <w:b/>
      <w:sz w:val="18"/>
    </w:rPr>
  </w:style>
  <w:style w:type="paragraph" w:customStyle="1" w:styleId="xl33">
    <w:name w:val="xl33"/>
    <w:basedOn w:val="Normale"/>
    <w:pPr>
      <w:spacing w:before="100" w:after="100"/>
    </w:pPr>
    <w:rPr>
      <w:rFonts w:ascii="Arial Narrow" w:hAnsi="Arial Narrow"/>
      <w:b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odyText21">
    <w:name w:val="Body Text 21"/>
    <w:basedOn w:val="Normal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2268"/>
      </w:tabs>
    </w:pPr>
    <w:rPr>
      <w:rFonts w:ascii="Arial Narrow" w:hAnsi="Arial Narrow"/>
      <w:b/>
      <w:i/>
      <w:sz w:val="22"/>
    </w:rPr>
  </w:style>
  <w:style w:type="paragraph" w:styleId="Rientrocorpodeltesto">
    <w:name w:val="Body Text Indent"/>
    <w:basedOn w:val="Normale"/>
    <w:pPr>
      <w:ind w:firstLine="284"/>
      <w:jc w:val="both"/>
    </w:pPr>
    <w:rPr>
      <w:spacing w:val="-6"/>
    </w:rPr>
  </w:style>
  <w:style w:type="paragraph" w:customStyle="1" w:styleId="font5">
    <w:name w:val="font5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Arial" w:hAnsi="Arial" w:cs="Arial"/>
      <w:b/>
      <w:iCs/>
      <w:szCs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2202F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1">
    <w:name w:val="style141"/>
    <w:rsid w:val="0060766C"/>
    <w:rPr>
      <w:sz w:val="18"/>
      <w:szCs w:val="18"/>
    </w:rPr>
  </w:style>
  <w:style w:type="paragraph" w:styleId="NormaleWeb">
    <w:name w:val="Normal (Web)"/>
    <w:basedOn w:val="Normale"/>
    <w:link w:val="NormaleWebCarattere"/>
    <w:uiPriority w:val="99"/>
    <w:rsid w:val="004D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testazione">
    <w:name w:val="header"/>
    <w:basedOn w:val="Normale"/>
    <w:rsid w:val="00D523D1"/>
    <w:pPr>
      <w:tabs>
        <w:tab w:val="center" w:pos="4819"/>
        <w:tab w:val="right" w:pos="9638"/>
      </w:tabs>
    </w:pPr>
  </w:style>
  <w:style w:type="character" w:styleId="Enfasicorsivo">
    <w:name w:val="Emphasis"/>
    <w:uiPriority w:val="20"/>
    <w:qFormat/>
    <w:rsid w:val="008F1AC4"/>
    <w:rPr>
      <w:i/>
      <w:iCs/>
    </w:rPr>
  </w:style>
  <w:style w:type="character" w:styleId="Collegamentoipertestuale">
    <w:name w:val="Hyperlink"/>
    <w:rsid w:val="007E6481"/>
    <w:rPr>
      <w:color w:val="0000FF"/>
      <w:u w:val="single"/>
    </w:rPr>
  </w:style>
  <w:style w:type="character" w:customStyle="1" w:styleId="st1">
    <w:name w:val="st1"/>
    <w:basedOn w:val="Carpredefinitoparagrafo"/>
    <w:rsid w:val="00D133D2"/>
  </w:style>
  <w:style w:type="character" w:styleId="Enfasigrassetto">
    <w:name w:val="Strong"/>
    <w:uiPriority w:val="22"/>
    <w:qFormat/>
    <w:rsid w:val="00FE19C2"/>
    <w:rPr>
      <w:b/>
      <w:bCs/>
    </w:rPr>
  </w:style>
  <w:style w:type="paragraph" w:customStyle="1" w:styleId="NormaleArial">
    <w:name w:val="Normale + Arial"/>
    <w:aliases w:val="10 pt"/>
    <w:basedOn w:val="NormaleWeb"/>
    <w:link w:val="NormaleArialCarattere"/>
    <w:rsid w:val="00332F69"/>
    <w:pPr>
      <w:spacing w:before="0" w:beforeAutospacing="0" w:after="0"/>
      <w:ind w:firstLine="284"/>
    </w:pPr>
    <w:rPr>
      <w:rFonts w:ascii="Arial" w:hAnsi="Arial"/>
      <w:sz w:val="20"/>
    </w:rPr>
  </w:style>
  <w:style w:type="character" w:customStyle="1" w:styleId="NormaleWebCarattere">
    <w:name w:val="Normale (Web) Carattere"/>
    <w:link w:val="NormaleWeb"/>
    <w:rsid w:val="00332F69"/>
    <w:rPr>
      <w:sz w:val="24"/>
      <w:szCs w:val="24"/>
      <w:lang w:val="it-IT" w:eastAsia="it-IT" w:bidi="ar-SA"/>
    </w:rPr>
  </w:style>
  <w:style w:type="character" w:customStyle="1" w:styleId="NormaleArialCarattere">
    <w:name w:val="Normale + Arial Carattere"/>
    <w:aliases w:val="10 pt Carattere"/>
    <w:link w:val="NormaleArial"/>
    <w:rsid w:val="00332F69"/>
    <w:rPr>
      <w:rFonts w:ascii="Arial" w:hAnsi="Arial"/>
      <w:sz w:val="24"/>
      <w:szCs w:val="24"/>
      <w:lang w:val="it-IT" w:eastAsia="it-IT" w:bidi="ar-SA"/>
    </w:rPr>
  </w:style>
  <w:style w:type="paragraph" w:customStyle="1" w:styleId="Default">
    <w:name w:val="Default"/>
    <w:rsid w:val="00FD77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pol-3r">
    <w:name w:val="capol-3r"/>
    <w:basedOn w:val="Normale"/>
    <w:rsid w:val="008E5A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olo">
    <w:name w:val="titolo"/>
    <w:basedOn w:val="Normale"/>
    <w:rsid w:val="006E2C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tervento">
    <w:name w:val="intervento"/>
    <w:basedOn w:val="Normale"/>
    <w:rsid w:val="006E2C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e">
    <w:name w:val="Revision"/>
    <w:hidden/>
    <w:uiPriority w:val="99"/>
    <w:semiHidden/>
    <w:rsid w:val="0087722D"/>
  </w:style>
  <w:style w:type="paragraph" w:styleId="Paragrafoelenco">
    <w:name w:val="List Paragraph"/>
    <w:basedOn w:val="Normale"/>
    <w:uiPriority w:val="34"/>
    <w:qFormat/>
    <w:rsid w:val="00402E59"/>
    <w:pPr>
      <w:ind w:left="720"/>
      <w:contextualSpacing/>
    </w:pPr>
  </w:style>
  <w:style w:type="paragraph" w:customStyle="1" w:styleId="pf0">
    <w:name w:val="pf0"/>
    <w:basedOn w:val="Normale"/>
    <w:rsid w:val="000460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Carpredefinitoparagrafo"/>
    <w:rsid w:val="000460B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861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0398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7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2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4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6015">
                  <w:marLeft w:val="0"/>
                  <w:marRight w:val="-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3966">
                      <w:marLeft w:val="3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malaure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FB986164AEE4D8A1CE2546D3979A8" ma:contentTypeVersion="6" ma:contentTypeDescription="Create a new document." ma:contentTypeScope="" ma:versionID="aa1fa29b06ca38202e0e4ea5e3120605">
  <xsd:schema xmlns:xsd="http://www.w3.org/2001/XMLSchema" xmlns:xs="http://www.w3.org/2001/XMLSchema" xmlns:p="http://schemas.microsoft.com/office/2006/metadata/properties" xmlns:ns3="7b8f5efc-3bd6-4211-b266-613d297d4e2c" targetNamespace="http://schemas.microsoft.com/office/2006/metadata/properties" ma:root="true" ma:fieldsID="c8f076ae741acc7481a31c070db8ba19" ns3:_="">
    <xsd:import namespace="7b8f5efc-3bd6-4211-b266-613d297d4e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f5efc-3bd6-4211-b266-613d297d4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4335-3B87-4368-99FB-768119D0E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813AD-FBAB-485C-BAF7-C1B6F58A6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80F3C5-5805-4A6A-9AA7-9A56FA28C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f5efc-3bd6-4211-b266-613d297d4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417D8-5171-463E-BD9E-25FBCDD7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________Bologna, 20 luglio 1998</vt:lpstr>
    </vt:vector>
  </TitlesOfParts>
  <Company>Foschini</Company>
  <LinksUpToDate>false</LinksUpToDate>
  <CharactersWithSpaces>27675</CharactersWithSpaces>
  <SharedDoc>false</SharedDoc>
  <HLinks>
    <vt:vector size="12" baseType="variant">
      <vt:variant>
        <vt:i4>65606</vt:i4>
      </vt:variant>
      <vt:variant>
        <vt:i4>3</vt:i4>
      </vt:variant>
      <vt:variant>
        <vt:i4>0</vt:i4>
      </vt:variant>
      <vt:variant>
        <vt:i4>5</vt:i4>
      </vt:variant>
      <vt:variant>
        <vt:lpwstr>http://www.almalaurea.it/</vt:lpwstr>
      </vt:variant>
      <vt:variant>
        <vt:lpwstr/>
      </vt:variant>
      <vt:variant>
        <vt:i4>65606</vt:i4>
      </vt:variant>
      <vt:variant>
        <vt:i4>0</vt:i4>
      </vt:variant>
      <vt:variant>
        <vt:i4>0</vt:i4>
      </vt:variant>
      <vt:variant>
        <vt:i4>5</vt:i4>
      </vt:variant>
      <vt:variant>
        <vt:lpwstr>http://www.almalaurea.it/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________Bologna, 20 luglio 1998</dc:title>
  <dc:subject/>
  <dc:creator>Ezechiele</dc:creator>
  <cp:keywords/>
  <dc:description/>
  <cp:lastModifiedBy>Angelo Mastrillo</cp:lastModifiedBy>
  <cp:revision>3</cp:revision>
  <cp:lastPrinted>2024-11-05T09:46:00Z</cp:lastPrinted>
  <dcterms:created xsi:type="dcterms:W3CDTF">2024-11-10T16:34:00Z</dcterms:created>
  <dcterms:modified xsi:type="dcterms:W3CDTF">2024-11-10T16:35:00Z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0x0101000AAFB986164AEE4D8A1CE2546D3979A8</vt:lpwstr>
  </property>
</Properties>
</file>