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rFonts w:ascii="Aptos Display" w:hAnsi="Aptos Display"/>
          <w:b/>
          <w:color w:val="1F3D4A"/>
          <w:sz w:val="46"/>
        </w:rPr>
        <w:t>CHI SI PRENDE CURA DI CHI CURA?</w:t>
      </w:r>
    </w:p>
    <w:p>
      <w:pPr>
        <w:spacing w:after="40"/>
        <w:jc w:val="center"/>
      </w:pPr>
      <w:r>
        <w:rPr>
          <w:i/>
          <w:color w:val="505050"/>
          <w:sz w:val="25"/>
        </w:rPr>
        <w:t>Il caregiver non è un accompagnatore: è parte del processo assistenziale</w:t>
      </w:r>
    </w:p>
    <w:p>
      <w:pPr>
        <w:spacing w:after="360"/>
        <w:jc w:val="center"/>
      </w:pPr>
      <w:r>
        <w:rPr>
          <w:b/>
          <w:color w:val="5A5A5A"/>
          <w:sz w:val="21"/>
        </w:rPr>
        <w:t>Roberto Morandi</w:t>
      </w:r>
    </w:p>
    <w:p>
      <w:pPr>
        <w:spacing w:after="100"/>
        <w:ind w:firstLine="0"/>
      </w:pPr>
      <w:r>
        <w:t>È quasi la fine del turno.</w:t>
      </w:r>
    </w:p>
    <w:p>
      <w:pPr>
        <w:spacing w:after="100"/>
        <w:ind w:firstLine="255"/>
      </w:pPr>
      <w:r>
        <w:t>Un familiare si avvicina all’infermiere e domanda ancora una volta:</w:t>
      </w:r>
    </w:p>
    <w:p>
      <w:pPr>
        <w:spacing w:before="80" w:after="160"/>
        <w:ind w:left="397" w:right="397"/>
      </w:pPr>
      <w:r>
        <w:rPr>
          <w:i/>
          <w:color w:val="414141"/>
          <w:sz w:val="22"/>
        </w:rPr>
        <w:t>«Quando torniamo a casa, esattamente, che cosa devo fare?»</w:t>
      </w:r>
    </w:p>
    <w:p>
      <w:pPr>
        <w:spacing w:after="100"/>
        <w:ind w:firstLine="255"/>
      </w:pPr>
      <w:r>
        <w:t>Le indicazioni sono già state date. Forse anche più di una volta.</w:t>
      </w:r>
    </w:p>
    <w:p>
      <w:pPr>
        <w:spacing w:after="100"/>
        <w:ind w:firstLine="255"/>
      </w:pPr>
      <w:r>
        <w:t>Eppure qualcosa non è arrivato.</w:t>
      </w:r>
    </w:p>
    <w:p>
      <w:pPr>
        <w:spacing w:after="100"/>
        <w:ind w:firstLine="255"/>
      </w:pPr>
      <w:r>
        <w:t>La tentazione potrebbe essere pensare: «Gliel’ho già spiegato.»</w:t>
      </w:r>
    </w:p>
    <w:p>
      <w:pPr>
        <w:spacing w:after="100"/>
        <w:ind w:firstLine="255"/>
      </w:pPr>
      <w:r>
        <w:t>Ed è vero.</w:t>
      </w:r>
    </w:p>
    <w:p>
      <w:pPr>
        <w:spacing w:after="100"/>
        <w:ind w:firstLine="255"/>
      </w:pPr>
      <w:r>
        <w:t>Ma aver detto qualcosa e averla fatta comprendere non sono necessariamente la stessa cosa.</w:t>
      </w:r>
    </w:p>
    <w:p>
      <w:pPr>
        <w:spacing w:after="100"/>
        <w:ind w:firstLine="255"/>
      </w:pPr>
      <w:r>
        <w:t>Quella persona, probabilmente, non sta semplicemente ascoltando delle informazioni. Sta cercando di orientarsi dentro una situazione che può contenere paura, stanchezza, senso di responsabilità, preoccupazione per il futuro e, a volte, persino il timore di non essere all’altezza di ciò che l’aspetta.</w:t>
      </w:r>
    </w:p>
    <w:p>
      <w:pPr>
        <w:spacing w:after="100"/>
        <w:ind w:firstLine="255"/>
      </w:pPr>
      <w:r>
        <w:t>È qui che il caregiver smette di essere soltanto “il familiare del paziente”.</w:t>
      </w:r>
    </w:p>
    <w:p>
      <w:pPr>
        <w:spacing w:after="100"/>
        <w:ind w:firstLine="255"/>
      </w:pPr>
      <w:r>
        <w:t>Diventa parte del processo di cura.</w:t>
      </w:r>
    </w:p>
    <w:p>
      <w:pPr>
        <w:spacing w:after="100"/>
        <w:ind w:firstLine="255"/>
      </w:pPr>
      <w:r>
        <w:t>E questo cambia profondamente il significato della comunicazione.</w:t>
      </w:r>
    </w:p>
    <w:p>
      <w:pPr>
        <w:keepNext/>
        <w:spacing w:before="200" w:after="100"/>
      </w:pPr>
      <w:r>
        <w:rPr>
          <w:rFonts w:ascii="Aptos Display" w:hAnsi="Aptos Display"/>
          <w:b/>
          <w:color w:val="1F3D4A"/>
          <w:sz w:val="28"/>
        </w:rPr>
        <w:t>Quando l’informazione non basta</w:t>
      </w:r>
    </w:p>
    <w:p>
      <w:pPr>
        <w:spacing w:after="100"/>
        <w:ind w:firstLine="0"/>
      </w:pPr>
      <w:r>
        <w:t>Nella relazione assistenziale siamo abituati, comprensibilmente, a prestare molta attenzione alla correttezza dell’informazione.</w:t>
      </w:r>
    </w:p>
    <w:p>
      <w:pPr>
        <w:spacing w:after="100"/>
        <w:ind w:firstLine="255"/>
      </w:pPr>
      <w:r>
        <w:t>Ma nella comunicazione umana esiste un secondo livello: la condizione nella quale quella informazione viene ricevuta.</w:t>
      </w:r>
    </w:p>
    <w:p>
      <w:pPr>
        <w:spacing w:after="100"/>
        <w:ind w:firstLine="255"/>
      </w:pPr>
      <w:r>
        <w:t>Una persona preoccupata non ascolta come una persona tranquilla. Una persona stanca non elabora come una persona riposata. Una persona che teme di sbagliare può sentire perfettamente dieci indicazioni e ricordarne soltanto due.</w:t>
      </w:r>
    </w:p>
    <w:p>
      <w:pPr>
        <w:spacing w:after="100"/>
        <w:ind w:firstLine="255"/>
      </w:pPr>
      <w:r>
        <w:t>Per questo una comunicazione professionalmente corretta può risultare, dal punto di vista comportamentale, poco efficace.</w:t>
      </w:r>
    </w:p>
    <w:p>
      <w:pPr>
        <w:spacing w:after="100"/>
        <w:ind w:firstLine="255"/>
      </w:pPr>
      <w:r>
        <w:t>Non è necessariamente un problema di competenza. È un problema di relazione tra informazione, emozione e comportamento.</w:t>
      </w:r>
    </w:p>
    <w:p>
      <w:pPr>
        <w:spacing w:after="100"/>
        <w:ind w:firstLine="255"/>
      </w:pPr>
      <w:r>
        <w:t>Ed è proprio su questa relazione che l’infermiere può incidere moltissimo, anche attraverso interventi molto piccoli.</w:t>
      </w:r>
    </w:p>
    <w:p>
      <w:pPr>
        <w:keepNext/>
        <w:spacing w:before="200" w:after="100"/>
      </w:pPr>
      <w:r>
        <w:rPr>
          <w:rFonts w:ascii="Aptos Display" w:hAnsi="Aptos Display"/>
          <w:b/>
          <w:color w:val="1F3D4A"/>
          <w:sz w:val="28"/>
        </w:rPr>
        <w:t>Cinque comportamenti che possono cambiare una conversazione</w:t>
      </w:r>
    </w:p>
    <w:p>
      <w:pPr>
        <w:keepNext/>
        <w:spacing w:before="140" w:after="60"/>
      </w:pPr>
      <w:r>
        <w:rPr>
          <w:b/>
          <w:color w:val="1F3D4A"/>
          <w:sz w:val="23"/>
        </w:rPr>
        <w:t>1. Riconoscere prima di spiegare</w:t>
      </w:r>
    </w:p>
    <w:p>
      <w:pPr>
        <w:spacing w:after="100"/>
        <w:ind w:firstLine="0"/>
      </w:pPr>
      <w:r>
        <w:t>A volte bastano pochi secondi.</w:t>
      </w:r>
    </w:p>
    <w:p>
      <w:pPr>
        <w:spacing w:after="100"/>
        <w:ind w:firstLine="255"/>
      </w:pPr>
      <w:r>
        <w:t>«Capisco che siano molte cose tutte insieme.» Oppure: «Immagino che in questo momento la sua preoccupazione principale sia capire cosa succederà a casa.»</w:t>
      </w:r>
    </w:p>
    <w:p>
      <w:pPr>
        <w:spacing w:after="100"/>
        <w:ind w:firstLine="255"/>
      </w:pPr>
      <w:r>
        <w:t>Non significa fare psicoterapia. Significa comunicare alla persona: ho visto anche te, non soltanto il problema clinico.</w:t>
      </w:r>
    </w:p>
    <w:p>
      <w:pPr>
        <w:spacing w:after="100"/>
        <w:ind w:firstLine="255"/>
      </w:pPr>
      <w:r>
        <w:t>Quando una persona si sente riconosciuta, spesso diventa anche più disponibile ad ascoltare.</w:t>
      </w:r>
    </w:p>
    <w:p>
      <w:pPr>
        <w:keepNext/>
        <w:spacing w:before="140" w:after="60"/>
      </w:pPr>
      <w:r>
        <w:rPr>
          <w:b/>
          <w:color w:val="1F3D4A"/>
          <w:sz w:val="23"/>
        </w:rPr>
        <w:t>2. Non confondere “ho detto” con “ha capito”</w:t>
      </w:r>
    </w:p>
    <w:p>
      <w:pPr>
        <w:spacing w:after="100"/>
        <w:ind w:firstLine="0"/>
      </w:pPr>
      <w:r>
        <w:t>Una delle domande meno efficaci è: «È tutto chiaro?» Quasi sempre la risposta sarà sì.</w:t>
      </w:r>
    </w:p>
    <w:p>
      <w:pPr>
        <w:spacing w:after="100"/>
        <w:ind w:firstLine="255"/>
      </w:pPr>
      <w:r>
        <w:t>Molto più utile può essere chiedere: «Tra tutte le cose che ci siamo detti, qual è quella sulla quale sente di avere ancora qualche dubbio?» Oppure: «Mi dice come pensa di organizzarsi una volta arrivati a casa?»</w:t>
      </w:r>
    </w:p>
    <w:p>
      <w:pPr>
        <w:spacing w:after="100"/>
        <w:ind w:firstLine="255"/>
      </w:pPr>
      <w:r>
        <w:t>La differenza è sostanziale. Nel primo caso verifichiamo una dichiarazione. Nel secondo esploriamo una rappresentazione mentale.</w:t>
      </w:r>
    </w:p>
    <w:p>
      <w:pPr>
        <w:keepNext/>
        <w:spacing w:before="140" w:after="60"/>
      </w:pPr>
      <w:r>
        <w:rPr>
          <w:b/>
          <w:color w:val="1F3D4A"/>
          <w:sz w:val="23"/>
        </w:rPr>
        <w:t>3. Ridurre il carico, non aumentare le parole</w:t>
      </w:r>
    </w:p>
    <w:p>
      <w:pPr>
        <w:spacing w:after="100"/>
        <w:ind w:firstLine="0"/>
      </w:pPr>
      <w:r>
        <w:t>Quando percepiamo che l’altro non comprende, il comportamento spontaneo è spesso spiegare ancora di più: più parole, più dettagli, più precisazioni.</w:t>
      </w:r>
    </w:p>
    <w:p>
      <w:pPr>
        <w:spacing w:after="100"/>
        <w:ind w:firstLine="255"/>
      </w:pPr>
      <w:r>
        <w:t>Ma se il problema è il sovraccarico, aumentare le informazioni rischia di peggiorarlo.</w:t>
      </w:r>
    </w:p>
    <w:p>
      <w:pPr>
        <w:spacing w:after="100"/>
        <w:ind w:firstLine="255"/>
      </w:pPr>
      <w:r>
        <w:t>Talvolta la comunicazione più efficace consiste nel fermarsi e chiedere: «Qual è la cosa più importante che vuole essere sicuro di aver capito prima di andare via?»</w:t>
      </w:r>
    </w:p>
    <w:p>
      <w:pPr>
        <w:spacing w:after="100"/>
        <w:ind w:firstLine="255"/>
      </w:pPr>
      <w:r>
        <w:t>Si restringe il campo. Si restituisce una priorità. Si rende gestibile ciò che pochi minuti prima appariva enorme.</w:t>
      </w:r>
    </w:p>
    <w:p>
      <w:pPr>
        <w:keepNext/>
        <w:spacing w:before="140" w:after="60"/>
      </w:pPr>
      <w:r>
        <w:rPr>
          <w:b/>
          <w:color w:val="1F3D4A"/>
          <w:sz w:val="23"/>
        </w:rPr>
        <w:t>4. Tradurre il linguaggio professionale in comportamento osservabile</w:t>
      </w:r>
    </w:p>
    <w:p>
      <w:pPr>
        <w:spacing w:after="100"/>
        <w:ind w:firstLine="0"/>
      </w:pPr>
      <w:r>
        <w:t>“Monitorare”, “prestare attenzione”, “controllare”, “valutare” sono parole corrette, ma possono lasciare molto spazio all’interpretazione.</w:t>
      </w:r>
    </w:p>
    <w:p>
      <w:pPr>
        <w:spacing w:after="100"/>
        <w:ind w:firstLine="255"/>
      </w:pPr>
      <w:r>
        <w:t>Per un caregiver è molto più utile sapere: che cosa devo osservare? Quando devo preoccuparmi? Che cosa faccio se accade?</w:t>
      </w:r>
    </w:p>
    <w:p>
      <w:pPr>
        <w:spacing w:after="100"/>
        <w:ind w:firstLine="255"/>
      </w:pPr>
      <w:r>
        <w:t>Una buona comunicazione assistenziale trasforma concetti astratti in comportamenti concreti.</w:t>
      </w:r>
    </w:p>
    <w:p>
      <w:pPr>
        <w:spacing w:after="100"/>
        <w:ind w:firstLine="255"/>
      </w:pPr>
      <w:r>
        <w:t>Non soltanto: «Controlli la situazione.» Ma: «Se vede questo, faccia questo. Se invece accade quest’altro, ci contatti.»</w:t>
      </w:r>
    </w:p>
    <w:p>
      <w:pPr>
        <w:spacing w:after="100"/>
        <w:ind w:firstLine="255"/>
      </w:pPr>
      <w:r>
        <w:t>La chiarezza riduce l’incertezza. E l’incertezza, nelle situazioni di fragilità, pesa moltissimo.</w:t>
      </w:r>
    </w:p>
    <w:p>
      <w:pPr>
        <w:keepNext/>
        <w:spacing w:before="140" w:after="60"/>
      </w:pPr>
      <w:r>
        <w:rPr>
          <w:b/>
          <w:color w:val="1F3D4A"/>
          <w:sz w:val="23"/>
        </w:rPr>
        <w:t>5. Chiudere la conversazione con un primo passo</w:t>
      </w:r>
    </w:p>
    <w:p>
      <w:pPr>
        <w:spacing w:after="100"/>
        <w:ind w:firstLine="0"/>
      </w:pPr>
      <w:r>
        <w:t>Una conversazione importante non dovrebbe terminare soltanto con delle informazioni. Dovrebbe terminare con una direzione.</w:t>
      </w:r>
    </w:p>
    <w:p>
      <w:pPr>
        <w:spacing w:after="100"/>
        <w:ind w:firstLine="255"/>
      </w:pPr>
      <w:r>
        <w:t>«Quindi, una volta a casa, qual è la prima cosa che farà?»</w:t>
      </w:r>
    </w:p>
    <w:p>
      <w:pPr>
        <w:spacing w:after="100"/>
        <w:ind w:firstLine="255"/>
      </w:pPr>
      <w:r>
        <w:t>È una domanda semplice. Ma costringe la persona a trasformare ciò che ha ascoltato in un comportamento futuro.</w:t>
      </w:r>
    </w:p>
    <w:p>
      <w:pPr>
        <w:spacing w:after="100"/>
        <w:ind w:firstLine="255"/>
      </w:pPr>
      <w:r>
        <w:t>Ed è proprio in quel passaggio che la comunicazione comincia a diventare azione.</w:t>
      </w:r>
    </w:p>
    <w:p>
      <w:pPr>
        <w:keepNext/>
        <w:spacing w:before="200" w:after="100"/>
      </w:pPr>
      <w:r>
        <w:rPr>
          <w:rFonts w:ascii="Aptos Display" w:hAnsi="Aptos Display"/>
          <w:b/>
          <w:color w:val="1F3D4A"/>
          <w:sz w:val="28"/>
        </w:rPr>
        <w:t>Il caregiver legge anche ciò che non diciamo</w:t>
      </w:r>
    </w:p>
    <w:p>
      <w:pPr>
        <w:spacing w:after="100"/>
        <w:ind w:firstLine="0"/>
      </w:pPr>
      <w:r>
        <w:t>C’è però un ulteriore elemento.</w:t>
      </w:r>
    </w:p>
    <w:p>
      <w:pPr>
        <w:spacing w:after="100"/>
        <w:ind w:firstLine="255"/>
      </w:pPr>
      <w:r>
        <w:t>Prima ancora delle nostre parole, il caregiver osserva il nostro comportamento: il tempo che sembriamo concedergli, il tono della voce, lo sguardo, la fretta, la disponibilità o la distanza.</w:t>
      </w:r>
    </w:p>
    <w:p>
      <w:pPr>
        <w:spacing w:after="100"/>
        <w:ind w:firstLine="255"/>
      </w:pPr>
      <w:r>
        <w:t>Per questo possiamo comunicare contemporaneamente due messaggi diversi.</w:t>
      </w:r>
    </w:p>
    <w:p>
      <w:pPr>
        <w:spacing w:before="80" w:after="160"/>
        <w:ind w:left="397" w:right="397"/>
      </w:pPr>
      <w:r>
        <w:rPr>
          <w:i/>
          <w:color w:val="414141"/>
          <w:sz w:val="22"/>
        </w:rPr>
        <w:t>Con le parole: «Mi dica pure.»  Con il corpo: «Faccia presto.»</w:t>
      </w:r>
    </w:p>
    <w:p>
      <w:pPr>
        <w:spacing w:after="100"/>
        <w:ind w:firstLine="255"/>
      </w:pPr>
      <w:r>
        <w:t>E quasi sempre il secondo arriva prima del primo.</w:t>
      </w:r>
    </w:p>
    <w:p>
      <w:pPr>
        <w:spacing w:after="100"/>
        <w:ind w:firstLine="255"/>
      </w:pPr>
      <w:r>
        <w:t>La qualità della comunicazione assistenziale non dipende quindi soltanto da cosa diciamo, ma dalla coerenza tra parole, voce e comportamento.</w:t>
      </w:r>
    </w:p>
    <w:p>
      <w:pPr>
        <w:keepNext/>
        <w:spacing w:before="200" w:after="100"/>
      </w:pPr>
      <w:r>
        <w:rPr>
          <w:rFonts w:ascii="Aptos Display" w:hAnsi="Aptos Display"/>
          <w:b/>
          <w:color w:val="1F3D4A"/>
          <w:sz w:val="28"/>
        </w:rPr>
        <w:t>C.A.R.E.: quattro passaggi, non quattro procedure</w:t>
      </w:r>
    </w:p>
    <w:p>
      <w:pPr>
        <w:spacing w:after="100"/>
        <w:ind w:firstLine="0"/>
      </w:pPr>
      <w:r>
        <w:t>Nel lavoro sulla comunicazione con caregiver e familiari utilizzo spesso una sequenza molto semplice: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vAlign w:val="center"/>
            <w:shd w:fill="E8F0F3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sz w:val="20"/>
              </w:rPr>
              <w:t>C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sz w:val="20"/>
              </w:rPr>
              <w:t>Contatto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20"/>
              </w:rPr>
              <w:t>Prima della spiegazione viene la relazione. Chi ho davanti? In quale condizione si trova?</w:t>
            </w:r>
          </w:p>
        </w:tc>
      </w:tr>
      <w:tr>
        <w:tc>
          <w:tcPr>
            <w:tcW w:type="dxa" w:w="3137"/>
            <w:vAlign w:val="center"/>
            <w:shd w:fill="E8F0F3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sz w:val="20"/>
              </w:rPr>
              <w:t>A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sz w:val="20"/>
              </w:rPr>
              <w:t>Ascolto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20"/>
              </w:rPr>
              <w:t>Non soltanto ciò che domanda, ma ciò di cui sembra realmente aver bisogno.</w:t>
            </w:r>
          </w:p>
        </w:tc>
      </w:tr>
      <w:tr>
        <w:tc>
          <w:tcPr>
            <w:tcW w:type="dxa" w:w="3137"/>
            <w:vAlign w:val="center"/>
            <w:shd w:fill="E8F0F3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sz w:val="20"/>
              </w:rPr>
              <w:t>R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sz w:val="20"/>
              </w:rPr>
              <w:t>Ristrutturazione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20"/>
              </w:rPr>
              <w:t>Tradurre complessità, paure e informazioni in qualcosa di più comprensibile e gestibile.</w:t>
            </w:r>
          </w:p>
        </w:tc>
      </w:tr>
      <w:tr>
        <w:tc>
          <w:tcPr>
            <w:tcW w:type="dxa" w:w="3137"/>
            <w:vAlign w:val="center"/>
            <w:shd w:fill="E8F0F3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sz w:val="20"/>
              </w:rPr>
              <w:t>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sz w:val="20"/>
              </w:rPr>
              <w:t>Empowerment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>
              <w:rPr>
                <w:rFonts w:ascii="Aptos" w:hAnsi="Aptos"/>
                <w:sz w:val="20"/>
              </w:rPr>
              <w:t>Lasciare la persona con maggiore capacità di agire rispetto a quando la conversazione è iniziata.</w:t>
            </w:r>
          </w:p>
        </w:tc>
      </w:tr>
    </w:tbl>
    <w:p>
      <w:pPr>
        <w:spacing w:after="0"/>
      </w:pPr>
    </w:p>
    <w:p>
      <w:pPr>
        <w:spacing w:after="100"/>
        <w:ind w:firstLine="0"/>
      </w:pPr>
      <w:r>
        <w:t>Non significa aggiungere quattro nuove attività alla giornata dell’infermiere. Significa guardare diversamente attività che già svolge.</w:t>
      </w:r>
    </w:p>
    <w:p>
      <w:pPr>
        <w:keepNext/>
        <w:spacing w:before="200" w:after="100"/>
      </w:pPr>
      <w:r>
        <w:rPr>
          <w:rFonts w:ascii="Aptos Display" w:hAnsi="Aptos Display"/>
          <w:b/>
          <w:color w:val="1F3D4A"/>
          <w:sz w:val="28"/>
        </w:rPr>
        <w:t>Prendersi cura di chi cura</w:t>
      </w:r>
    </w:p>
    <w:p>
      <w:pPr>
        <w:spacing w:after="100"/>
        <w:ind w:firstLine="0"/>
      </w:pPr>
      <w:r>
        <w:t>Il caregiver è spesso una figura silenziosa.</w:t>
      </w:r>
    </w:p>
    <w:p>
      <w:pPr>
        <w:spacing w:after="100"/>
        <w:ind w:firstLine="255"/>
      </w:pPr>
      <w:r>
        <w:t>È quello che accompagnerà. Ricorderà. Sorveglierà. Telefonerà. Si preoccuperà. Prenderà decisioni alle tre del mattino quando nessun professionista sanitario sarà presente.</w:t>
      </w:r>
    </w:p>
    <w:p>
      <w:pPr>
        <w:spacing w:after="100"/>
        <w:ind w:firstLine="255"/>
      </w:pPr>
      <w:r>
        <w:t>Prepararlo meglio non significa soltanto essere gentili con lui. Significa aumentare la probabilità che una parte della cura continui a funzionare anche fuori dall’ospedale.</w:t>
      </w:r>
    </w:p>
    <w:p>
      <w:pPr>
        <w:spacing w:after="100"/>
        <w:ind w:firstLine="255"/>
      </w:pPr>
      <w:r>
        <w:t>Forse, allora, una delle domande da aggiungere alla nostra pratica quotidiana non è soltanto:</w:t>
      </w:r>
    </w:p>
    <w:p>
      <w:pPr>
        <w:spacing w:before="80" w:after="160"/>
        <w:ind w:left="397" w:right="397"/>
      </w:pPr>
      <w:r>
        <w:rPr>
          <w:i/>
          <w:color w:val="414141"/>
          <w:sz w:val="22"/>
        </w:rPr>
        <w:t>«Il paziente è pronto per tornare a casa?»</w:t>
      </w:r>
    </w:p>
    <w:p>
      <w:pPr>
        <w:spacing w:after="100"/>
        <w:ind w:firstLine="255"/>
      </w:pPr>
      <w:r>
        <w:t>Ma anche:</w:t>
      </w:r>
    </w:p>
    <w:p>
      <w:pPr>
        <w:spacing w:before="80" w:after="160"/>
        <w:ind w:left="397" w:right="397"/>
      </w:pPr>
      <w:r>
        <w:rPr>
          <w:i/>
          <w:color w:val="414141"/>
          <w:sz w:val="22"/>
        </w:rPr>
        <w:t>«La persona che se ne prenderà cura si sente sufficientemente pronta per farlo?»</w:t>
      </w:r>
    </w:p>
    <w:p>
      <w:pPr>
        <w:spacing w:after="100"/>
        <w:ind w:firstLine="255"/>
      </w:pPr>
      <w:r>
        <w:t>Perché talvolta una parte importante della cura comincia proprio lì: quando il professionista non sarà più presente.</w:t>
      </w:r>
    </w:p>
    <w:p>
      <w:pPr>
        <w:spacing w:before="280" w:after="140"/>
        <w:pBdr>
          <w:top w:val="single" w:sz="8" w:space="1" w:color="1F3D4A"/>
        </w:pBdr>
      </w:pPr>
    </w:p>
    <w:p>
      <w:pPr>
        <w:spacing w:after="20"/>
      </w:pPr>
      <w:r>
        <w:rPr>
          <w:b/>
          <w:color w:val="1F3D4A"/>
          <w:sz w:val="21"/>
        </w:rPr>
        <w:t>Roberto Morandi</w:t>
      </w:r>
    </w:p>
    <w:p>
      <w:pPr>
        <w:spacing w:after="0"/>
      </w:pPr>
      <w:r>
        <w:rPr>
          <w:i/>
          <w:color w:val="505050"/>
          <w:sz w:val="19"/>
        </w:rPr>
        <w:t>Behavioral Communication &amp; Soft Skill Expert – Consultant for Healthcare and Organizations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282"/>
        <w:sz w:val="16"/>
      </w:rPr>
      <w:t>Contributo proposto a InfermieristicaMente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 si prende cura di chi cura?</dc:title>
  <dc:subject>Comunicazione con caregiver e familiari nella relazione assistenziale</dc:subject>
  <dc:creator>Roberto Morandi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